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F2" w:rsidRPr="00A35BC3" w:rsidRDefault="00244150" w:rsidP="001C67F2">
      <w:pPr>
        <w:numPr>
          <w:ilvl w:val="0"/>
          <w:numId w:val="1"/>
        </w:numPr>
        <w:tabs>
          <w:tab w:val="num" w:pos="0"/>
          <w:tab w:val="left" w:pos="360"/>
        </w:tabs>
        <w:spacing w:line="360" w:lineRule="auto"/>
        <w:ind w:left="284" w:hanging="284"/>
        <w:jc w:val="both"/>
        <w:rPr>
          <w:b/>
        </w:rPr>
      </w:pPr>
      <w:r w:rsidRPr="00A35BC3">
        <w:rPr>
          <w:b/>
        </w:rPr>
        <w:t xml:space="preserve">AMAÇ: </w:t>
      </w:r>
      <w:r w:rsidR="0050617F" w:rsidRPr="00A35BC3">
        <w:t xml:space="preserve">Bu süreç akışının amacı, </w:t>
      </w:r>
      <w:r w:rsidR="00D824BB" w:rsidRPr="00A35BC3">
        <w:t xml:space="preserve">stratejik planın </w:t>
      </w:r>
      <w:r w:rsidR="005C19A2" w:rsidRPr="00A35BC3">
        <w:t xml:space="preserve">katılımcı yöntemlerle </w:t>
      </w:r>
      <w:r w:rsidR="00E87C49" w:rsidRPr="00A35BC3">
        <w:t xml:space="preserve">hazırlanmasına </w:t>
      </w:r>
      <w:r w:rsidR="001C67F2" w:rsidRPr="00A35BC3">
        <w:t>yönelik yürütülen faaliyetler için yöntem belirlemesini sağlamaktır.</w:t>
      </w:r>
    </w:p>
    <w:p w:rsidR="001C67F2" w:rsidRPr="00A35BC3" w:rsidRDefault="00244150" w:rsidP="001C67F2">
      <w:pPr>
        <w:numPr>
          <w:ilvl w:val="0"/>
          <w:numId w:val="1"/>
        </w:numPr>
        <w:tabs>
          <w:tab w:val="num" w:pos="142"/>
          <w:tab w:val="left" w:pos="360"/>
        </w:tabs>
        <w:spacing w:line="360" w:lineRule="auto"/>
        <w:ind w:left="284" w:hanging="284"/>
        <w:jc w:val="both"/>
        <w:rPr>
          <w:b/>
        </w:rPr>
      </w:pPr>
      <w:r w:rsidRPr="00A35BC3">
        <w:rPr>
          <w:b/>
        </w:rPr>
        <w:t xml:space="preserve">KAPSAM: </w:t>
      </w:r>
      <w:r w:rsidR="0050617F" w:rsidRPr="00A35BC3">
        <w:t xml:space="preserve">Bu süreç akışı, </w:t>
      </w:r>
      <w:r w:rsidR="00D824BB" w:rsidRPr="00A35BC3">
        <w:t xml:space="preserve">stratejik planın </w:t>
      </w:r>
      <w:r w:rsidR="00E87C49" w:rsidRPr="00A35BC3">
        <w:t xml:space="preserve">hazırlanmasına </w:t>
      </w:r>
      <w:r w:rsidR="001C67F2" w:rsidRPr="00A35BC3">
        <w:t>ilişkin yürütülen tüm faaliyetleri kapsar.</w:t>
      </w:r>
    </w:p>
    <w:p w:rsidR="0050617F" w:rsidRPr="00A35BC3" w:rsidRDefault="00A35BC3" w:rsidP="009B2911">
      <w:pPr>
        <w:numPr>
          <w:ilvl w:val="0"/>
          <w:numId w:val="1"/>
        </w:numPr>
        <w:spacing w:line="360" w:lineRule="auto"/>
        <w:jc w:val="both"/>
        <w:rPr>
          <w:b/>
        </w:rPr>
      </w:pPr>
      <w:r w:rsidRPr="00A35BC3">
        <w:rPr>
          <w:b/>
        </w:rPr>
        <w:t>MEVZUAT, TANIMLAR VE KISALTMALAR</w:t>
      </w:r>
      <w:r w:rsidR="00244150" w:rsidRPr="00A35BC3">
        <w:rPr>
          <w:b/>
        </w:rPr>
        <w:t>:</w:t>
      </w:r>
    </w:p>
    <w:p w:rsidR="005C19A2" w:rsidRPr="00A35BC3" w:rsidRDefault="005C19A2" w:rsidP="000D2114">
      <w:pPr>
        <w:pStyle w:val="ListeParagraf"/>
        <w:numPr>
          <w:ilvl w:val="1"/>
          <w:numId w:val="1"/>
        </w:numPr>
        <w:tabs>
          <w:tab w:val="clear" w:pos="420"/>
          <w:tab w:val="left" w:pos="284"/>
          <w:tab w:val="left" w:pos="426"/>
        </w:tabs>
        <w:spacing w:line="360" w:lineRule="auto"/>
        <w:ind w:left="0" w:firstLine="0"/>
        <w:jc w:val="both"/>
        <w:rPr>
          <w:b/>
        </w:rPr>
      </w:pPr>
      <w:r w:rsidRPr="00A35BC3">
        <w:rPr>
          <w:b/>
        </w:rPr>
        <w:t xml:space="preserve">Daire Başkanı: </w:t>
      </w:r>
      <w:r w:rsidRPr="00A35BC3">
        <w:t>Strateji Geliştirme Daire Başkanlığı Daire Başkanı,</w:t>
      </w:r>
    </w:p>
    <w:p w:rsidR="005C19A2" w:rsidRPr="00A35BC3" w:rsidRDefault="005C19A2" w:rsidP="000D2114">
      <w:pPr>
        <w:pStyle w:val="ListeParagraf"/>
        <w:numPr>
          <w:ilvl w:val="1"/>
          <w:numId w:val="1"/>
        </w:numPr>
        <w:tabs>
          <w:tab w:val="clear" w:pos="420"/>
          <w:tab w:val="left" w:pos="284"/>
          <w:tab w:val="left" w:pos="426"/>
        </w:tabs>
        <w:spacing w:line="360" w:lineRule="auto"/>
        <w:ind w:left="0" w:firstLine="0"/>
        <w:jc w:val="both"/>
        <w:rPr>
          <w:b/>
        </w:rPr>
      </w:pPr>
      <w:r w:rsidRPr="00A35BC3">
        <w:rPr>
          <w:b/>
        </w:rPr>
        <w:t xml:space="preserve">Şube Müdürü: </w:t>
      </w:r>
      <w:r w:rsidRPr="00A35BC3">
        <w:t>Strateji Geliştirme Daire Başkanlığı Şube Müdürü,</w:t>
      </w:r>
    </w:p>
    <w:p w:rsidR="00D824BB" w:rsidRPr="00A35BC3" w:rsidRDefault="006972E8" w:rsidP="000D2114">
      <w:pPr>
        <w:pStyle w:val="ListeParagraf"/>
        <w:numPr>
          <w:ilvl w:val="1"/>
          <w:numId w:val="1"/>
        </w:numPr>
        <w:tabs>
          <w:tab w:val="clear" w:pos="420"/>
          <w:tab w:val="left" w:pos="284"/>
          <w:tab w:val="left" w:pos="426"/>
        </w:tabs>
        <w:spacing w:line="360" w:lineRule="auto"/>
        <w:ind w:left="0" w:firstLine="0"/>
        <w:jc w:val="both"/>
        <w:rPr>
          <w:b/>
        </w:rPr>
      </w:pPr>
      <w:r w:rsidRPr="00A35BC3">
        <w:rPr>
          <w:b/>
        </w:rPr>
        <w:t>5018 sayılı Kanun:</w:t>
      </w:r>
      <w:r w:rsidR="00310DD0" w:rsidRPr="00A35BC3">
        <w:rPr>
          <w:b/>
        </w:rPr>
        <w:t xml:space="preserve"> </w:t>
      </w:r>
      <w:r w:rsidR="00310DD0" w:rsidRPr="00A35BC3">
        <w:t>5018 Sayılı Kamu Mali Yönetimi ve Kontrol Kanunu</w:t>
      </w:r>
      <w:r w:rsidR="005C19A2" w:rsidRPr="00A35BC3">
        <w:t>,</w:t>
      </w:r>
    </w:p>
    <w:p w:rsidR="00A35BC3" w:rsidRPr="00A35BC3" w:rsidRDefault="00A35BC3" w:rsidP="000D2114">
      <w:pPr>
        <w:pStyle w:val="ListeParagraf"/>
        <w:numPr>
          <w:ilvl w:val="1"/>
          <w:numId w:val="1"/>
        </w:numPr>
        <w:tabs>
          <w:tab w:val="clear" w:pos="420"/>
          <w:tab w:val="left" w:pos="284"/>
          <w:tab w:val="left" w:pos="426"/>
        </w:tabs>
        <w:spacing w:line="360" w:lineRule="auto"/>
        <w:ind w:left="0" w:firstLine="0"/>
        <w:jc w:val="both"/>
        <w:rPr>
          <w:b/>
        </w:rPr>
      </w:pPr>
      <w:r w:rsidRPr="00A35BC3">
        <w:rPr>
          <w:b/>
        </w:rPr>
        <w:t xml:space="preserve">Plan: </w:t>
      </w:r>
      <w:r w:rsidRPr="00A35BC3">
        <w:t>Kalkınma planı,</w:t>
      </w:r>
    </w:p>
    <w:p w:rsidR="00A35BC3" w:rsidRPr="00A35BC3" w:rsidRDefault="00A35BC3" w:rsidP="000D2114">
      <w:pPr>
        <w:pStyle w:val="ListeParagraf"/>
        <w:numPr>
          <w:ilvl w:val="1"/>
          <w:numId w:val="1"/>
        </w:numPr>
        <w:tabs>
          <w:tab w:val="clear" w:pos="420"/>
          <w:tab w:val="left" w:pos="284"/>
          <w:tab w:val="left" w:pos="426"/>
        </w:tabs>
        <w:spacing w:line="360" w:lineRule="auto"/>
        <w:ind w:left="0" w:firstLine="0"/>
        <w:jc w:val="both"/>
      </w:pPr>
      <w:r>
        <w:rPr>
          <w:b/>
        </w:rPr>
        <w:t xml:space="preserve">Program: </w:t>
      </w:r>
      <w:r w:rsidRPr="00A35BC3">
        <w:t xml:space="preserve">Bakanlar Kurulunun en geç Eylül ayının ilk haftası sonuna kadar toplanarak kalkınma planları, stratejik planlar ve genel ekonomik koşulların gerekleri doğrultusunda makro politikaları, ilkeleri, hedef ve gösterge niteliğindeki temel ekonomik büyüklükleri de kapsayacak şekilde </w:t>
      </w:r>
      <w:r>
        <w:t>Kalkınma Bakanlığınca</w:t>
      </w:r>
      <w:r w:rsidRPr="00A35BC3">
        <w:t xml:space="preserve"> hazırlanan orta vadeli program,</w:t>
      </w:r>
    </w:p>
    <w:p w:rsidR="00A35BC3" w:rsidRPr="00A35BC3" w:rsidRDefault="00A35BC3" w:rsidP="000D2114">
      <w:pPr>
        <w:pStyle w:val="ListeParagraf"/>
        <w:numPr>
          <w:ilvl w:val="1"/>
          <w:numId w:val="1"/>
        </w:numPr>
        <w:tabs>
          <w:tab w:val="clear" w:pos="420"/>
          <w:tab w:val="left" w:pos="284"/>
          <w:tab w:val="left" w:pos="426"/>
        </w:tabs>
        <w:spacing w:line="360" w:lineRule="auto"/>
        <w:ind w:left="0" w:firstLine="0"/>
        <w:jc w:val="both"/>
      </w:pPr>
      <w:r>
        <w:rPr>
          <w:b/>
        </w:rPr>
        <w:t xml:space="preserve">Mali Plan: </w:t>
      </w:r>
      <w:r w:rsidRPr="00A35BC3">
        <w:t>Orta vadeli program ile uyumlu olmak üzere, gelecek üç yıla ilişkin toplam gelir ve gider tahminleri ile birlikte hedef açık ve borçlanma durumu ile kamu idarelerinin ödenek teklif tavanlarını içeren ve Maliye Bakanlığı tarafından hazırlanan orta vadeli malî plan,</w:t>
      </w:r>
    </w:p>
    <w:p w:rsidR="00D824BB" w:rsidRPr="00A35BC3" w:rsidRDefault="00D63300" w:rsidP="000D2114">
      <w:pPr>
        <w:pStyle w:val="ListeParagraf"/>
        <w:numPr>
          <w:ilvl w:val="1"/>
          <w:numId w:val="1"/>
        </w:numPr>
        <w:tabs>
          <w:tab w:val="clear" w:pos="420"/>
          <w:tab w:val="left" w:pos="284"/>
          <w:tab w:val="left" w:pos="426"/>
        </w:tabs>
        <w:spacing w:line="360" w:lineRule="auto"/>
        <w:ind w:left="0" w:firstLine="0"/>
        <w:jc w:val="both"/>
        <w:rPr>
          <w:b/>
        </w:rPr>
      </w:pPr>
      <w:r w:rsidRPr="00A35BC3">
        <w:rPr>
          <w:b/>
        </w:rPr>
        <w:t xml:space="preserve">Yönetmelik: </w:t>
      </w:r>
      <w:r w:rsidR="00D824BB" w:rsidRPr="00A35BC3">
        <w:t>Kamu İdarelerinde Stratejik Planlamaya İlişkin Usul ve Esaslar Hakkında Yönetmelik</w:t>
      </w:r>
    </w:p>
    <w:p w:rsidR="00D63300" w:rsidRPr="00A35BC3" w:rsidRDefault="00D63300" w:rsidP="000D2114">
      <w:pPr>
        <w:pStyle w:val="ListeParagraf"/>
        <w:numPr>
          <w:ilvl w:val="1"/>
          <w:numId w:val="1"/>
        </w:numPr>
        <w:tabs>
          <w:tab w:val="clear" w:pos="420"/>
          <w:tab w:val="left" w:pos="284"/>
          <w:tab w:val="left" w:pos="426"/>
        </w:tabs>
        <w:spacing w:line="360" w:lineRule="auto"/>
        <w:ind w:left="0" w:firstLine="0"/>
        <w:jc w:val="both"/>
        <w:rPr>
          <w:b/>
        </w:rPr>
      </w:pPr>
      <w:r w:rsidRPr="00A35BC3">
        <w:rPr>
          <w:b/>
        </w:rPr>
        <w:t xml:space="preserve">Rehber: </w:t>
      </w:r>
      <w:r w:rsidR="00D824BB" w:rsidRPr="00A35BC3">
        <w:t>Kamu İdareleri İçin Stratejik Planlama Kılavuzu,</w:t>
      </w:r>
    </w:p>
    <w:p w:rsidR="002F2229" w:rsidRPr="00A35BC3" w:rsidRDefault="002F2229" w:rsidP="000D2114">
      <w:pPr>
        <w:pStyle w:val="ListeParagraf"/>
        <w:numPr>
          <w:ilvl w:val="1"/>
          <w:numId w:val="1"/>
        </w:numPr>
        <w:tabs>
          <w:tab w:val="clear" w:pos="420"/>
          <w:tab w:val="left" w:pos="284"/>
          <w:tab w:val="left" w:pos="426"/>
        </w:tabs>
        <w:spacing w:line="360" w:lineRule="auto"/>
        <w:ind w:left="0" w:firstLine="0"/>
        <w:jc w:val="both"/>
      </w:pPr>
      <w:r w:rsidRPr="00A35BC3">
        <w:rPr>
          <w:b/>
        </w:rPr>
        <w:t xml:space="preserve">Ekip: </w:t>
      </w:r>
      <w:r w:rsidR="003A6350" w:rsidRPr="00A35BC3">
        <w:t>Stratejik Planlama Ekibi</w:t>
      </w:r>
    </w:p>
    <w:p w:rsidR="004B50C2" w:rsidRPr="00A35BC3" w:rsidRDefault="004B50C2" w:rsidP="000D2114">
      <w:pPr>
        <w:pStyle w:val="ListeParagraf"/>
        <w:numPr>
          <w:ilvl w:val="1"/>
          <w:numId w:val="1"/>
        </w:numPr>
        <w:tabs>
          <w:tab w:val="clear" w:pos="420"/>
          <w:tab w:val="left" w:pos="284"/>
          <w:tab w:val="left" w:pos="426"/>
        </w:tabs>
        <w:spacing w:line="360" w:lineRule="auto"/>
        <w:ind w:left="0" w:firstLine="0"/>
        <w:jc w:val="both"/>
      </w:pPr>
      <w:r w:rsidRPr="00A35BC3">
        <w:rPr>
          <w:b/>
        </w:rPr>
        <w:t>KMÜGF27:</w:t>
      </w:r>
      <w:r w:rsidRPr="00A35BC3">
        <w:t xml:space="preserve"> E</w:t>
      </w:r>
      <w:r w:rsidR="00EF48BE" w:rsidRPr="00A35BC3">
        <w:t>ğitim S</w:t>
      </w:r>
      <w:r w:rsidRPr="00A35BC3">
        <w:t xml:space="preserve">onucu </w:t>
      </w:r>
      <w:r w:rsidR="00EF48BE" w:rsidRPr="00A35BC3">
        <w:t>Anketi</w:t>
      </w:r>
    </w:p>
    <w:p w:rsidR="004B50C2" w:rsidRPr="00A35BC3" w:rsidRDefault="004B50C2"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rPr>
          <w:b/>
        </w:rPr>
        <w:t>KMÜGF28:</w:t>
      </w:r>
      <w:r w:rsidRPr="00A35BC3">
        <w:rPr>
          <w:b/>
          <w:bCs/>
        </w:rPr>
        <w:t xml:space="preserve"> </w:t>
      </w:r>
      <w:r w:rsidRPr="00A35BC3">
        <w:t xml:space="preserve">Hizmet </w:t>
      </w:r>
      <w:r w:rsidR="00EF48BE" w:rsidRPr="00A35BC3">
        <w:t>İçi Eğitim Anket Formu</w:t>
      </w:r>
    </w:p>
    <w:p w:rsidR="00EF48BE" w:rsidRPr="00A35BC3" w:rsidRDefault="00EF48BE"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rPr>
          <w:b/>
        </w:rPr>
        <w:t>KMÜGF14:</w:t>
      </w:r>
      <w:r w:rsidRPr="00A35BC3">
        <w:t xml:space="preserve"> Toplantı Tutanağı Formu</w:t>
      </w:r>
    </w:p>
    <w:p w:rsidR="003A6350" w:rsidRPr="00A35BC3" w:rsidRDefault="003A6350"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rPr>
          <w:b/>
        </w:rPr>
        <w:t xml:space="preserve">Çalışma Grubu: </w:t>
      </w:r>
      <w:r w:rsidRPr="00A35BC3">
        <w:t>Ekip tarafından</w:t>
      </w:r>
      <w:r w:rsidR="00626B0B" w:rsidRPr="00A35BC3">
        <w:t xml:space="preserve"> oluşturulan</w:t>
      </w:r>
      <w:r w:rsidRPr="00A35BC3">
        <w:t xml:space="preserve"> stratejik planlama alt ekipleri.</w:t>
      </w:r>
    </w:p>
    <w:p w:rsidR="001E0EF5" w:rsidRDefault="001E0EF5" w:rsidP="000D2114">
      <w:pPr>
        <w:numPr>
          <w:ilvl w:val="0"/>
          <w:numId w:val="1"/>
        </w:numPr>
        <w:tabs>
          <w:tab w:val="clear" w:pos="360"/>
          <w:tab w:val="num" w:pos="0"/>
          <w:tab w:val="left" w:pos="284"/>
          <w:tab w:val="left" w:pos="426"/>
        </w:tabs>
        <w:spacing w:line="360" w:lineRule="auto"/>
        <w:ind w:left="0" w:firstLine="0"/>
        <w:jc w:val="both"/>
        <w:rPr>
          <w:b/>
        </w:rPr>
      </w:pPr>
      <w:r>
        <w:rPr>
          <w:b/>
        </w:rPr>
        <w:t xml:space="preserve">SÜRECİ YÜRÜTECEK KİŞİDE OLMASI GEREKEN </w:t>
      </w:r>
      <w:r w:rsidRPr="000527EF">
        <w:rPr>
          <w:b/>
        </w:rPr>
        <w:t>YETERLİLİKLER</w:t>
      </w:r>
      <w:r>
        <w:rPr>
          <w:b/>
        </w:rPr>
        <w:t>:</w:t>
      </w:r>
    </w:p>
    <w:p w:rsidR="0019494C" w:rsidRPr="00FC138A" w:rsidRDefault="00FC138A" w:rsidP="000D2114">
      <w:pPr>
        <w:pStyle w:val="ListeParagraf"/>
        <w:numPr>
          <w:ilvl w:val="1"/>
          <w:numId w:val="1"/>
        </w:numPr>
        <w:tabs>
          <w:tab w:val="clear" w:pos="420"/>
          <w:tab w:val="left" w:pos="284"/>
          <w:tab w:val="left" w:pos="426"/>
        </w:tabs>
        <w:spacing w:line="360" w:lineRule="auto"/>
        <w:ind w:left="0" w:firstLine="0"/>
        <w:jc w:val="both"/>
      </w:pPr>
      <w:r>
        <w:t>M</w:t>
      </w:r>
      <w:r w:rsidRPr="00FC138A">
        <w:t>evzuata hâkim olmak,</w:t>
      </w:r>
    </w:p>
    <w:p w:rsidR="00FC138A" w:rsidRPr="007642B2" w:rsidRDefault="007642B2" w:rsidP="000D2114">
      <w:pPr>
        <w:pStyle w:val="ListeParagraf"/>
        <w:numPr>
          <w:ilvl w:val="1"/>
          <w:numId w:val="1"/>
        </w:numPr>
        <w:tabs>
          <w:tab w:val="clear" w:pos="420"/>
          <w:tab w:val="left" w:pos="284"/>
          <w:tab w:val="left" w:pos="426"/>
        </w:tabs>
        <w:spacing w:line="360" w:lineRule="auto"/>
        <w:ind w:left="0" w:firstLine="0"/>
        <w:jc w:val="both"/>
      </w:pPr>
      <w:r w:rsidRPr="007642B2">
        <w:t>Stratejik yönetime ilişkin eğitim vermek,</w:t>
      </w:r>
    </w:p>
    <w:p w:rsidR="007642B2" w:rsidRPr="002C7029" w:rsidRDefault="007642B2" w:rsidP="000D2114">
      <w:pPr>
        <w:pStyle w:val="ListeParagraf"/>
        <w:numPr>
          <w:ilvl w:val="1"/>
          <w:numId w:val="1"/>
        </w:numPr>
        <w:tabs>
          <w:tab w:val="clear" w:pos="420"/>
          <w:tab w:val="left" w:pos="284"/>
          <w:tab w:val="left" w:pos="426"/>
        </w:tabs>
        <w:spacing w:line="360" w:lineRule="auto"/>
        <w:ind w:left="0" w:firstLine="0"/>
        <w:jc w:val="both"/>
      </w:pPr>
      <w:r w:rsidRPr="002C7029">
        <w:t>Farklı görüş ve düşüncelere açık olmak,</w:t>
      </w:r>
    </w:p>
    <w:p w:rsidR="007642B2" w:rsidRPr="002C7029" w:rsidRDefault="007642B2" w:rsidP="000D2114">
      <w:pPr>
        <w:pStyle w:val="ListeParagraf"/>
        <w:numPr>
          <w:ilvl w:val="1"/>
          <w:numId w:val="1"/>
        </w:numPr>
        <w:tabs>
          <w:tab w:val="clear" w:pos="420"/>
          <w:tab w:val="left" w:pos="284"/>
          <w:tab w:val="left" w:pos="426"/>
        </w:tabs>
        <w:spacing w:line="360" w:lineRule="auto"/>
        <w:ind w:left="0" w:firstLine="0"/>
        <w:jc w:val="both"/>
      </w:pPr>
      <w:r w:rsidRPr="002C7029">
        <w:t>Ortak çalışma yapma ve iletişim özellikleri güçlü olmak,</w:t>
      </w:r>
    </w:p>
    <w:p w:rsidR="007642B2" w:rsidRPr="007642B2" w:rsidRDefault="007642B2" w:rsidP="000D2114">
      <w:pPr>
        <w:pStyle w:val="ListeParagraf"/>
        <w:numPr>
          <w:ilvl w:val="1"/>
          <w:numId w:val="1"/>
        </w:numPr>
        <w:tabs>
          <w:tab w:val="clear" w:pos="420"/>
          <w:tab w:val="left" w:pos="284"/>
          <w:tab w:val="left" w:pos="426"/>
        </w:tabs>
        <w:spacing w:line="360" w:lineRule="auto"/>
        <w:ind w:left="0" w:firstLine="0"/>
        <w:jc w:val="both"/>
      </w:pPr>
      <w:r w:rsidRPr="007642B2">
        <w:t>Risk yönetimi konusunda bilgi sahibi olmak,</w:t>
      </w:r>
    </w:p>
    <w:p w:rsidR="007642B2" w:rsidRPr="007642B2" w:rsidRDefault="007642B2" w:rsidP="000D2114">
      <w:pPr>
        <w:pStyle w:val="ListeParagraf"/>
        <w:numPr>
          <w:ilvl w:val="1"/>
          <w:numId w:val="1"/>
        </w:numPr>
        <w:tabs>
          <w:tab w:val="clear" w:pos="420"/>
          <w:tab w:val="left" w:pos="284"/>
          <w:tab w:val="left" w:pos="426"/>
        </w:tabs>
        <w:spacing w:line="360" w:lineRule="auto"/>
        <w:ind w:left="0" w:firstLine="0"/>
        <w:jc w:val="both"/>
        <w:rPr>
          <w:b/>
        </w:rPr>
      </w:pPr>
      <w:r w:rsidRPr="007642B2">
        <w:t>Zaman yönetimi konusunda bilgi sahibi olmak,</w:t>
      </w:r>
    </w:p>
    <w:p w:rsidR="007642B2" w:rsidRPr="007642B2" w:rsidRDefault="007642B2" w:rsidP="000D2114">
      <w:pPr>
        <w:pStyle w:val="ListeParagraf"/>
        <w:numPr>
          <w:ilvl w:val="1"/>
          <w:numId w:val="1"/>
        </w:numPr>
        <w:tabs>
          <w:tab w:val="clear" w:pos="420"/>
          <w:tab w:val="left" w:pos="284"/>
          <w:tab w:val="left" w:pos="426"/>
        </w:tabs>
        <w:spacing w:line="360" w:lineRule="auto"/>
        <w:ind w:left="0" w:firstLine="0"/>
        <w:jc w:val="both"/>
      </w:pPr>
      <w:r w:rsidRPr="007642B2">
        <w:t>Araştırma, inceleme, analiz ve çözüm üretme yetenekleri güçlü olmak.</w:t>
      </w:r>
    </w:p>
    <w:p w:rsidR="006972E8" w:rsidRPr="00A35BC3" w:rsidRDefault="009F3D84" w:rsidP="000D2114">
      <w:pPr>
        <w:numPr>
          <w:ilvl w:val="0"/>
          <w:numId w:val="1"/>
        </w:numPr>
        <w:tabs>
          <w:tab w:val="clear" w:pos="360"/>
          <w:tab w:val="num" w:pos="0"/>
          <w:tab w:val="left" w:pos="284"/>
          <w:tab w:val="left" w:pos="426"/>
        </w:tabs>
        <w:spacing w:line="360" w:lineRule="auto"/>
        <w:ind w:left="0" w:firstLine="0"/>
        <w:jc w:val="both"/>
        <w:rPr>
          <w:b/>
        </w:rPr>
      </w:pPr>
      <w:r w:rsidRPr="00A35BC3">
        <w:rPr>
          <w:b/>
        </w:rPr>
        <w:t xml:space="preserve">SÜREÇ SAHİBİ: </w:t>
      </w:r>
      <w:r w:rsidRPr="00A35BC3">
        <w:t>Bu sürecin sahibi</w:t>
      </w:r>
      <w:r w:rsidRPr="00A35BC3">
        <w:rPr>
          <w:b/>
        </w:rPr>
        <w:t xml:space="preserve"> </w:t>
      </w:r>
      <w:r w:rsidRPr="00A35BC3">
        <w:t>Daire Başkanı</w:t>
      </w:r>
      <w:r w:rsidR="00D824BB" w:rsidRPr="00A35BC3">
        <w:t>dır</w:t>
      </w:r>
      <w:r w:rsidRPr="00A35BC3">
        <w:t>.</w:t>
      </w:r>
    </w:p>
    <w:p w:rsidR="006972E8" w:rsidRPr="00A35BC3" w:rsidRDefault="006972E8" w:rsidP="000D2114">
      <w:pPr>
        <w:numPr>
          <w:ilvl w:val="0"/>
          <w:numId w:val="1"/>
        </w:numPr>
        <w:tabs>
          <w:tab w:val="left" w:pos="284"/>
          <w:tab w:val="left" w:pos="426"/>
        </w:tabs>
        <w:spacing w:after="120"/>
        <w:ind w:left="0" w:firstLine="0"/>
        <w:jc w:val="both"/>
      </w:pPr>
      <w:r w:rsidRPr="00A35BC3">
        <w:rPr>
          <w:b/>
        </w:rPr>
        <w:t>SÜREÇ RİSKİ/RİSKLERİ</w:t>
      </w:r>
    </w:p>
    <w:p w:rsidR="00D824BB" w:rsidRPr="00A35BC3" w:rsidRDefault="00D824BB" w:rsidP="000D2114">
      <w:pPr>
        <w:pStyle w:val="ListeParagraf"/>
        <w:numPr>
          <w:ilvl w:val="1"/>
          <w:numId w:val="1"/>
        </w:numPr>
        <w:tabs>
          <w:tab w:val="clear" w:pos="420"/>
          <w:tab w:val="left" w:pos="284"/>
          <w:tab w:val="left" w:pos="426"/>
        </w:tabs>
        <w:spacing w:after="120" w:line="360" w:lineRule="auto"/>
        <w:ind w:left="0" w:firstLine="0"/>
        <w:jc w:val="both"/>
      </w:pPr>
      <w:r w:rsidRPr="00A35BC3">
        <w:lastRenderedPageBreak/>
        <w:t>Üst yöneticinin süreci sahiplenmemesi,</w:t>
      </w:r>
    </w:p>
    <w:p w:rsidR="006972E8" w:rsidRPr="00A35BC3" w:rsidRDefault="00171F84" w:rsidP="000D2114">
      <w:pPr>
        <w:pStyle w:val="ListeParagraf"/>
        <w:numPr>
          <w:ilvl w:val="1"/>
          <w:numId w:val="1"/>
        </w:numPr>
        <w:tabs>
          <w:tab w:val="clear" w:pos="420"/>
          <w:tab w:val="left" w:pos="284"/>
          <w:tab w:val="left" w:pos="426"/>
        </w:tabs>
        <w:spacing w:after="120" w:line="360" w:lineRule="auto"/>
        <w:ind w:left="0" w:firstLine="0"/>
        <w:jc w:val="both"/>
      </w:pPr>
      <w:r w:rsidRPr="00A35BC3">
        <w:t>Stratejik yönetim anlayışının oluşmaması,</w:t>
      </w:r>
    </w:p>
    <w:p w:rsidR="00171F84" w:rsidRPr="00A35BC3" w:rsidRDefault="00171F84" w:rsidP="000D2114">
      <w:pPr>
        <w:pStyle w:val="ListeParagraf"/>
        <w:numPr>
          <w:ilvl w:val="1"/>
          <w:numId w:val="1"/>
        </w:numPr>
        <w:tabs>
          <w:tab w:val="clear" w:pos="420"/>
          <w:tab w:val="left" w:pos="284"/>
          <w:tab w:val="left" w:pos="426"/>
        </w:tabs>
        <w:spacing w:line="360" w:lineRule="auto"/>
        <w:ind w:left="0" w:firstLine="0"/>
        <w:jc w:val="both"/>
      </w:pPr>
      <w:r w:rsidRPr="00A35BC3">
        <w:t>Harcama birimlerinde</w:t>
      </w:r>
      <w:r w:rsidR="00BA27CB" w:rsidRPr="00A35BC3">
        <w:t>ki</w:t>
      </w:r>
      <w:r w:rsidRPr="00A35BC3">
        <w:t xml:space="preserve"> personelin</w:t>
      </w:r>
      <w:r w:rsidR="00BA27CB" w:rsidRPr="00A35BC3">
        <w:t>,</w:t>
      </w:r>
      <w:r w:rsidRPr="00A35BC3">
        <w:t xml:space="preserve"> </w:t>
      </w:r>
      <w:r w:rsidR="00D824BB" w:rsidRPr="00A35BC3">
        <w:t>stratejik planın</w:t>
      </w:r>
      <w:r w:rsidRPr="00A35BC3">
        <w:t xml:space="preserve"> hazırlanmasına ilişkin</w:t>
      </w:r>
      <w:r w:rsidR="005C19A2" w:rsidRPr="00A35BC3">
        <w:t xml:space="preserve"> yeterli bilgiye sahip olmaması,</w:t>
      </w:r>
    </w:p>
    <w:p w:rsidR="005C19A2" w:rsidRPr="00A35BC3" w:rsidRDefault="005C19A2" w:rsidP="000D2114">
      <w:pPr>
        <w:pStyle w:val="ListeParagraf"/>
        <w:numPr>
          <w:ilvl w:val="1"/>
          <w:numId w:val="1"/>
        </w:numPr>
        <w:tabs>
          <w:tab w:val="clear" w:pos="420"/>
          <w:tab w:val="left" w:pos="284"/>
          <w:tab w:val="left" w:pos="426"/>
        </w:tabs>
        <w:spacing w:line="360" w:lineRule="auto"/>
        <w:ind w:left="0" w:firstLine="0"/>
        <w:jc w:val="both"/>
      </w:pPr>
      <w:r w:rsidRPr="00A35BC3">
        <w:t>Maliye Bakanlığı ve Kalkınma Bakanlığı’nın bütçe ve yatırım görüşmelerinde performans</w:t>
      </w:r>
      <w:r w:rsidR="0080040B" w:rsidRPr="00A35BC3">
        <w:t xml:space="preserve"> hedeflerini dikkate almamaktadır. Bu durum aynı zamanda kurum içinde </w:t>
      </w:r>
      <w:proofErr w:type="gramStart"/>
      <w:r w:rsidR="0080040B" w:rsidRPr="00A35BC3">
        <w:t>motivasyon</w:t>
      </w:r>
      <w:proofErr w:type="gramEnd"/>
      <w:r w:rsidR="0080040B" w:rsidRPr="00A35BC3">
        <w:t xml:space="preserve"> </w:t>
      </w:r>
      <w:r w:rsidR="004E7E9B" w:rsidRPr="00A35BC3">
        <w:t xml:space="preserve">eksikliği </w:t>
      </w:r>
      <w:r w:rsidR="00D824BB" w:rsidRPr="00A35BC3">
        <w:t>ve isteksizlik yaratmaktadır.</w:t>
      </w:r>
    </w:p>
    <w:p w:rsidR="00D824BB" w:rsidRPr="00A35BC3" w:rsidRDefault="00D824BB" w:rsidP="000D2114">
      <w:pPr>
        <w:pStyle w:val="ListeParagraf"/>
        <w:numPr>
          <w:ilvl w:val="1"/>
          <w:numId w:val="1"/>
        </w:numPr>
        <w:tabs>
          <w:tab w:val="clear" w:pos="420"/>
          <w:tab w:val="left" w:pos="284"/>
          <w:tab w:val="left" w:pos="426"/>
        </w:tabs>
        <w:spacing w:line="360" w:lineRule="auto"/>
        <w:ind w:left="0" w:firstLine="0"/>
        <w:jc w:val="both"/>
      </w:pPr>
      <w:r w:rsidRPr="00A35BC3">
        <w:t xml:space="preserve">Katılımcılık ve sahiplenme sağlanamamaktadır. Bu durum, </w:t>
      </w:r>
      <w:r w:rsidR="009E4C43" w:rsidRPr="00A35BC3">
        <w:t xml:space="preserve">iç ve dış </w:t>
      </w:r>
      <w:r w:rsidRPr="00A35BC3">
        <w:t>paydaşların desteğinin yetersiz kalmasına neden olmaktadır.</w:t>
      </w:r>
    </w:p>
    <w:p w:rsidR="00D824BB" w:rsidRPr="00A35BC3" w:rsidRDefault="002E2B3C" w:rsidP="000D2114">
      <w:pPr>
        <w:pStyle w:val="ListeParagraf"/>
        <w:numPr>
          <w:ilvl w:val="1"/>
          <w:numId w:val="1"/>
        </w:numPr>
        <w:tabs>
          <w:tab w:val="clear" w:pos="420"/>
          <w:tab w:val="left" w:pos="284"/>
          <w:tab w:val="left" w:pos="426"/>
        </w:tabs>
        <w:spacing w:line="360" w:lineRule="auto"/>
        <w:ind w:left="0" w:firstLine="0"/>
        <w:jc w:val="both"/>
      </w:pPr>
      <w:r w:rsidRPr="00A35BC3">
        <w:t xml:space="preserve">Özgörev, uzgörüş ve temel değerlerin paydaşlarca </w:t>
      </w:r>
      <w:r w:rsidR="007642B2">
        <w:t>benimsenmemesi veya bilinmemesi,</w:t>
      </w:r>
    </w:p>
    <w:p w:rsidR="006C7EB9" w:rsidRPr="00A35BC3" w:rsidRDefault="00626B0B" w:rsidP="000D2114">
      <w:pPr>
        <w:pStyle w:val="ListeParagraf"/>
        <w:numPr>
          <w:ilvl w:val="1"/>
          <w:numId w:val="1"/>
        </w:numPr>
        <w:tabs>
          <w:tab w:val="clear" w:pos="420"/>
          <w:tab w:val="left" w:pos="284"/>
          <w:tab w:val="left" w:pos="426"/>
        </w:tabs>
        <w:spacing w:line="360" w:lineRule="auto"/>
        <w:ind w:left="0" w:firstLine="0"/>
        <w:jc w:val="both"/>
      </w:pPr>
      <w:r w:rsidRPr="00A35BC3">
        <w:t>Hedeflere yönelik risk ve kontrol faaliyetlerini belirleyen ç</w:t>
      </w:r>
      <w:r w:rsidR="00C92AFA" w:rsidRPr="00A35BC3">
        <w:t>alışma ekiplerinin yeterli düzeyde bilgi sahibi olmayan kişilerden oluştur</w:t>
      </w:r>
      <w:r w:rsidR="007642B2">
        <w:t>ulması,</w:t>
      </w:r>
    </w:p>
    <w:p w:rsidR="00067019" w:rsidRPr="00A35BC3" w:rsidRDefault="00067019" w:rsidP="000D2114">
      <w:pPr>
        <w:pStyle w:val="ListeParagraf"/>
        <w:numPr>
          <w:ilvl w:val="1"/>
          <w:numId w:val="1"/>
        </w:numPr>
        <w:tabs>
          <w:tab w:val="clear" w:pos="420"/>
          <w:tab w:val="left" w:pos="284"/>
          <w:tab w:val="left" w:pos="426"/>
        </w:tabs>
        <w:spacing w:line="360" w:lineRule="auto"/>
        <w:ind w:left="0" w:firstLine="0"/>
        <w:jc w:val="both"/>
      </w:pPr>
      <w:proofErr w:type="gramStart"/>
      <w:r w:rsidRPr="00A35BC3">
        <w:t>Risk yönetim anlayışının kurumda oluşmaması.</w:t>
      </w:r>
      <w:r w:rsidR="006C7EB9" w:rsidRPr="00A35BC3">
        <w:t xml:space="preserve"> </w:t>
      </w:r>
      <w:proofErr w:type="gramEnd"/>
    </w:p>
    <w:p w:rsidR="006972E8" w:rsidRPr="00A35BC3" w:rsidRDefault="006972E8" w:rsidP="000D2114">
      <w:pPr>
        <w:numPr>
          <w:ilvl w:val="0"/>
          <w:numId w:val="1"/>
        </w:numPr>
        <w:tabs>
          <w:tab w:val="left" w:pos="284"/>
          <w:tab w:val="left" w:pos="426"/>
        </w:tabs>
        <w:spacing w:line="360" w:lineRule="auto"/>
        <w:ind w:left="0" w:firstLine="0"/>
        <w:jc w:val="both"/>
      </w:pPr>
      <w:r w:rsidRPr="00A35BC3">
        <w:rPr>
          <w:b/>
        </w:rPr>
        <w:t>KONTROL STRATEJİ VE YÖNTEMLERİ</w:t>
      </w:r>
    </w:p>
    <w:p w:rsidR="006972E8" w:rsidRPr="00A35BC3" w:rsidRDefault="009E4C43"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t>Katılımcılığın ve sahiplenmenin sağlanılması amacıyla bir çalıştay düzenlen</w:t>
      </w:r>
      <w:r w:rsidR="00174D0E" w:rsidRPr="00A35BC3">
        <w:t xml:space="preserve">ir. </w:t>
      </w:r>
      <w:r w:rsidRPr="00A35BC3">
        <w:t>Ayrıca bu çalıştayda Üniversitenin önündeki beş yılına ilişkin beklenti ve isteklerin paylaşılması sağlanır.</w:t>
      </w:r>
    </w:p>
    <w:p w:rsidR="00C12487" w:rsidRPr="00A35BC3" w:rsidRDefault="009E4C43"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t>Hazırlık aşamasında</w:t>
      </w:r>
      <w:r w:rsidR="00DC2511" w:rsidRPr="00A35BC3">
        <w:t>ki</w:t>
      </w:r>
      <w:r w:rsidRPr="00A35BC3">
        <w:t xml:space="preserve"> iletişimin güçlendirilmesi gerekmektedir. </w:t>
      </w:r>
      <w:r w:rsidR="00DC2511" w:rsidRPr="00A35BC3">
        <w:t xml:space="preserve">Bunun için stratejik plan hazırlama ekibi bu çalıştayda </w:t>
      </w:r>
      <w:r w:rsidR="002F2229" w:rsidRPr="00A35BC3">
        <w:t xml:space="preserve">duyurularak </w:t>
      </w:r>
      <w:r w:rsidR="00DC2511" w:rsidRPr="00A35BC3">
        <w:t xml:space="preserve">ekip üyelerinin paydaşlar tarafından bilinmesi sağlanır. Ayrıca </w:t>
      </w:r>
      <w:r w:rsidRPr="00A35BC3">
        <w:t xml:space="preserve">çalıştayda </w:t>
      </w:r>
      <w:r w:rsidR="00A86228" w:rsidRPr="00A35BC3">
        <w:t>stratejik plan</w:t>
      </w:r>
      <w:r w:rsidR="00174D0E" w:rsidRPr="00A35BC3">
        <w:t>lama</w:t>
      </w:r>
      <w:r w:rsidR="00A86228" w:rsidRPr="00A35BC3">
        <w:t xml:space="preserve"> sürecindeki temel aktörler ve üstlene</w:t>
      </w:r>
      <w:r w:rsidR="006A3153" w:rsidRPr="00A35BC3">
        <w:t>cekleri işlevler belirlenir</w:t>
      </w:r>
      <w:r w:rsidR="00A86228" w:rsidRPr="00A35BC3">
        <w:t>.</w:t>
      </w:r>
    </w:p>
    <w:p w:rsidR="009E4C43" w:rsidRPr="00A35BC3" w:rsidRDefault="00B20667"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t>Çalıştayda, m</w:t>
      </w:r>
      <w:r w:rsidR="00C12487" w:rsidRPr="00A35BC3">
        <w:t>evcut durumun belirlenmesi ve sonuca göre</w:t>
      </w:r>
      <w:r w:rsidR="002F2229" w:rsidRPr="00A35BC3">
        <w:t xml:space="preserve"> stratejik p</w:t>
      </w:r>
      <w:r w:rsidR="00C12487" w:rsidRPr="00A35BC3">
        <w:t xml:space="preserve">lanın içeriğine yön verilmesi için </w:t>
      </w:r>
      <w:r w:rsidR="002F2229" w:rsidRPr="00A35BC3">
        <w:t>durum a</w:t>
      </w:r>
      <w:r w:rsidR="00C12487" w:rsidRPr="00A35BC3">
        <w:t>nalizi i</w:t>
      </w:r>
      <w:r w:rsidR="006A3153" w:rsidRPr="00A35BC3">
        <w:t>le ilgili bir anket yapılır</w:t>
      </w:r>
      <w:r w:rsidR="00C12487" w:rsidRPr="00A35BC3">
        <w:t>.</w:t>
      </w:r>
      <w:r w:rsidR="009E4C43" w:rsidRPr="00A35BC3">
        <w:t xml:space="preserve"> </w:t>
      </w:r>
    </w:p>
    <w:p w:rsidR="00B20667" w:rsidRPr="00A35BC3" w:rsidRDefault="004B50C2"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t>Stratejik yönetim anlayışının personelce benimsenmesi amacıyla hazırlık a</w:t>
      </w:r>
      <w:r w:rsidR="006A3153" w:rsidRPr="00A35BC3">
        <w:t>şamasında eğitim</w:t>
      </w:r>
      <w:r w:rsidR="009A6C91" w:rsidRPr="00A35BC3">
        <w:t>ler</w:t>
      </w:r>
      <w:r w:rsidR="006A3153" w:rsidRPr="00A35BC3">
        <w:t xml:space="preserve"> düzenlenir</w:t>
      </w:r>
      <w:r w:rsidRPr="00A35BC3">
        <w:t>.</w:t>
      </w:r>
    </w:p>
    <w:p w:rsidR="006A3153" w:rsidRPr="00A35BC3" w:rsidRDefault="00AA22E9"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t xml:space="preserve">Paydaşların katılımının sağlanması gerekmektedir. Bölüm başkanları, topluluk başkanları ve konsey başkanı ile yüz yüze görüşmeler yapılır. </w:t>
      </w:r>
      <w:r w:rsidR="006A3153" w:rsidRPr="00A35BC3">
        <w:t xml:space="preserve">Diğer öğrencilere anket düzenlenir. Kamu kurumlarına yönelik anketler düzenlenir. Üst yönetim ve sanayicilerin bir araya gelmesi sağlanır. Diğer paydaşların </w:t>
      </w:r>
      <w:r w:rsidR="008154E6" w:rsidRPr="00A35BC3">
        <w:t xml:space="preserve">fikir ve düşünceleri </w:t>
      </w:r>
      <w:r w:rsidR="006A3153" w:rsidRPr="00A35BC3">
        <w:t>çeşitli yollarla alınır.</w:t>
      </w:r>
    </w:p>
    <w:p w:rsidR="002E2B3C" w:rsidRPr="00A35BC3" w:rsidRDefault="002E2B3C"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t>Özgörev,</w:t>
      </w:r>
      <w:r w:rsidR="00DB7896" w:rsidRPr="00A35BC3">
        <w:t xml:space="preserve"> uzgörüş ve temel değerler</w:t>
      </w:r>
      <w:r w:rsidRPr="00A35BC3">
        <w:t xml:space="preserve"> üniversite internet sayfasında duyurulur.</w:t>
      </w:r>
      <w:r w:rsidR="008C7672" w:rsidRPr="00A35BC3">
        <w:t xml:space="preserve"> Aynı zamanda yerleşke içerisinde görünür yerlere asılır.</w:t>
      </w:r>
    </w:p>
    <w:p w:rsidR="006C7EB9" w:rsidRPr="00A35BC3" w:rsidRDefault="006C7EB9" w:rsidP="000D2114">
      <w:pPr>
        <w:pStyle w:val="ListeParagraf"/>
        <w:numPr>
          <w:ilvl w:val="1"/>
          <w:numId w:val="1"/>
        </w:numPr>
        <w:tabs>
          <w:tab w:val="clear" w:pos="420"/>
          <w:tab w:val="left" w:pos="284"/>
          <w:tab w:val="left" w:pos="426"/>
          <w:tab w:val="left" w:pos="1134"/>
        </w:tabs>
        <w:spacing w:line="360" w:lineRule="auto"/>
        <w:ind w:left="0" w:firstLine="0"/>
        <w:jc w:val="both"/>
      </w:pPr>
      <w:r w:rsidRPr="00A35BC3">
        <w:t>Risk yönetim yönergesi çıkartılarak yürürlüğe konulacaktır.</w:t>
      </w:r>
    </w:p>
    <w:p w:rsidR="006972E8" w:rsidRPr="00A35BC3" w:rsidRDefault="006972E8" w:rsidP="006972E8">
      <w:pPr>
        <w:numPr>
          <w:ilvl w:val="0"/>
          <w:numId w:val="1"/>
        </w:numPr>
        <w:spacing w:line="360" w:lineRule="auto"/>
        <w:jc w:val="both"/>
      </w:pPr>
      <w:r w:rsidRPr="00A35BC3">
        <w:rPr>
          <w:b/>
        </w:rPr>
        <w:t>KONTROL STRATEJİ VE YÖNTEMLERİNE İLİŞKİN FAYDA MALİYET ANALİZİ</w:t>
      </w:r>
    </w:p>
    <w:p w:rsidR="006972E8" w:rsidRPr="00A35BC3" w:rsidRDefault="009F3D84" w:rsidP="009F3D84">
      <w:pPr>
        <w:pStyle w:val="ListeParagraf"/>
        <w:tabs>
          <w:tab w:val="left" w:pos="426"/>
          <w:tab w:val="left" w:pos="1134"/>
        </w:tabs>
        <w:spacing w:line="360" w:lineRule="auto"/>
        <w:ind w:left="0"/>
        <w:jc w:val="both"/>
      </w:pPr>
      <w:r w:rsidRPr="00A35BC3">
        <w:tab/>
      </w:r>
      <w:r w:rsidR="00171F84" w:rsidRPr="00A35BC3">
        <w:t>Kontrol strateji ve yöntem</w:t>
      </w:r>
      <w:r w:rsidR="009A6C91" w:rsidRPr="00A35BC3">
        <w:t>inin parasal maliyeti çalıştay düzenlenmesi ve paydaşlara anket uygulanması noktalarında oluşmaktadır. Düzenlenen çalıştayla ve yapılan anketlerle stratejik</w:t>
      </w:r>
      <w:r w:rsidR="00171F84" w:rsidRPr="00A35BC3">
        <w:t xml:space="preserve"> </w:t>
      </w:r>
      <w:r w:rsidR="009A6C91" w:rsidRPr="00A35BC3">
        <w:t xml:space="preserve">planlama </w:t>
      </w:r>
      <w:r w:rsidR="00171F84" w:rsidRPr="00A35BC3">
        <w:lastRenderedPageBreak/>
        <w:t xml:space="preserve">kültürü oluşacak, personelin bilgisi arttırılarak daha sağlıklı ve etkin </w:t>
      </w:r>
      <w:r w:rsidR="006C7EB9" w:rsidRPr="00A35BC3">
        <w:t>bir stratejik plan oluşturulacaktır.</w:t>
      </w:r>
      <w:r w:rsidR="009A6C91" w:rsidRPr="00A35BC3">
        <w:t xml:space="preserve"> Stratejik planın uygulanması, takibi ve değerlendirilmesi daha sağlıklı bir şekilde yapılacaktır</w:t>
      </w:r>
      <w:r w:rsidR="004D0CD5" w:rsidRPr="00A35BC3">
        <w:t>.</w:t>
      </w:r>
    </w:p>
    <w:p w:rsidR="00FE20C5" w:rsidRPr="00A35BC3" w:rsidRDefault="00FE20C5" w:rsidP="006D0EE3">
      <w:pPr>
        <w:spacing w:line="360" w:lineRule="auto"/>
        <w:ind w:left="-567" w:right="-283"/>
        <w:jc w:val="center"/>
      </w:pPr>
    </w:p>
    <w:p w:rsidR="00C63EFE" w:rsidRPr="00A35BC3" w:rsidRDefault="004D0CD5" w:rsidP="00781457">
      <w:pPr>
        <w:ind w:left="-142"/>
      </w:pPr>
      <w:r w:rsidRPr="00A35BC3">
        <w:object w:dxaOrig="14739" w:dyaOrig="1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72.75pt" o:ole="">
            <v:imagedata r:id="rId9" o:title=""/>
          </v:shape>
          <o:OLEObject Type="Embed" ProgID="Visio.Drawing.11" ShapeID="_x0000_i1025" DrawAspect="Content" ObjectID="_1476281616" r:id="rId10"/>
        </w:object>
      </w:r>
    </w:p>
    <w:p w:rsidR="00C63EFE" w:rsidRPr="00A35BC3" w:rsidRDefault="00C63EFE" w:rsidP="00781457">
      <w:pPr>
        <w:ind w:left="-142"/>
      </w:pPr>
    </w:p>
    <w:p w:rsidR="00C63EFE" w:rsidRPr="00A35BC3" w:rsidRDefault="00C63EFE" w:rsidP="00781457">
      <w:pPr>
        <w:ind w:left="-142"/>
      </w:pPr>
    </w:p>
    <w:p w:rsidR="00C63EFE" w:rsidRPr="00A35BC3" w:rsidRDefault="00C63EFE" w:rsidP="00781457">
      <w:pPr>
        <w:ind w:left="-142"/>
      </w:pPr>
    </w:p>
    <w:p w:rsidR="004D0CD5" w:rsidRPr="00A35BC3" w:rsidRDefault="004D0CD5" w:rsidP="000D2114">
      <w:pPr>
        <w:ind w:left="-142"/>
      </w:pPr>
      <w:r w:rsidRPr="00A35BC3">
        <w:object w:dxaOrig="14654" w:dyaOrig="15642">
          <v:shape id="_x0000_i1026" type="#_x0000_t75" style="width:495.75pt;height:663.75pt" o:ole="">
            <v:imagedata r:id="rId11" o:title=""/>
          </v:shape>
          <o:OLEObject Type="Embed" ProgID="Visio.Drawing.11" ShapeID="_x0000_i1026" DrawAspect="Content" ObjectID="_1476281617" r:id="rId12"/>
        </w:object>
      </w:r>
    </w:p>
    <w:p w:rsidR="004D0CD5" w:rsidRPr="00A35BC3" w:rsidRDefault="004D0CD5" w:rsidP="000D2114">
      <w:pPr>
        <w:ind w:left="-142"/>
      </w:pPr>
      <w:r w:rsidRPr="00A35BC3">
        <w:object w:dxaOrig="14654" w:dyaOrig="20447">
          <v:shape id="_x0000_i1027" type="#_x0000_t75" style="width:495.75pt;height:692.25pt" o:ole="">
            <v:imagedata r:id="rId13" o:title=""/>
          </v:shape>
          <o:OLEObject Type="Embed" ProgID="Visio.Drawing.11" ShapeID="_x0000_i1027" DrawAspect="Content" ObjectID="_1476281618" r:id="rId14"/>
        </w:object>
      </w:r>
    </w:p>
    <w:bookmarkStart w:id="0" w:name="_GoBack"/>
    <w:p w:rsidR="004D0CD5" w:rsidRPr="00A35BC3" w:rsidRDefault="000D2114" w:rsidP="00781457">
      <w:pPr>
        <w:ind w:left="-142"/>
      </w:pPr>
      <w:r w:rsidRPr="00A35BC3">
        <w:object w:dxaOrig="14867" w:dyaOrig="21203">
          <v:shape id="_x0000_i1028" type="#_x0000_t75" style="width:495.75pt;height:690pt" o:ole="">
            <v:imagedata r:id="rId15" o:title=""/>
          </v:shape>
          <o:OLEObject Type="Embed" ProgID="Visio.Drawing.11" ShapeID="_x0000_i1028" DrawAspect="Content" ObjectID="_1476281619" r:id="rId16"/>
        </w:object>
      </w:r>
      <w:bookmarkEnd w:id="0"/>
    </w:p>
    <w:sectPr w:rsidR="004D0CD5" w:rsidRPr="00A35BC3" w:rsidSect="006972E8">
      <w:headerReference w:type="default" r:id="rId17"/>
      <w:footerReference w:type="default" r:id="rId18"/>
      <w:pgSz w:w="11906" w:h="16838"/>
      <w:pgMar w:top="1417" w:right="849"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85" w:rsidRDefault="002D1C85" w:rsidP="009D396F">
      <w:r>
        <w:separator/>
      </w:r>
    </w:p>
  </w:endnote>
  <w:endnote w:type="continuationSeparator" w:id="0">
    <w:p w:rsidR="002D1C85" w:rsidRDefault="002D1C85" w:rsidP="009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14" w:rsidRDefault="000D2114">
    <w:pPr>
      <w:pStyle w:val="Altbilgi"/>
    </w:pPr>
    <w:r>
      <w:t>KMÜSGDBSA40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85" w:rsidRDefault="002D1C85" w:rsidP="009D396F">
      <w:r>
        <w:separator/>
      </w:r>
    </w:p>
  </w:footnote>
  <w:footnote w:type="continuationSeparator" w:id="0">
    <w:p w:rsidR="002D1C85" w:rsidRDefault="002D1C85" w:rsidP="009D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6" w:type="dxa"/>
      <w:jc w:val="center"/>
      <w:tblInd w:w="-181" w:type="dxa"/>
      <w:tblLayout w:type="fixed"/>
      <w:tblLook w:val="01E0" w:firstRow="1" w:lastRow="1" w:firstColumn="1" w:lastColumn="1" w:noHBand="0" w:noVBand="0"/>
    </w:tblPr>
    <w:tblGrid>
      <w:gridCol w:w="1525"/>
      <w:gridCol w:w="8611"/>
    </w:tblGrid>
    <w:tr w:rsidR="009D396F" w:rsidRPr="00F71D4A" w:rsidTr="006972E8">
      <w:trPr>
        <w:cantSplit/>
        <w:trHeight w:val="508"/>
        <w:jc w:val="center"/>
      </w:trPr>
      <w:tc>
        <w:tcPr>
          <w:tcW w:w="1525" w:type="dxa"/>
          <w:vMerge w:val="restart"/>
          <w:vAlign w:val="center"/>
        </w:tcPr>
        <w:p w:rsidR="009D396F" w:rsidRPr="009C35BA" w:rsidRDefault="00ED03C0" w:rsidP="008F78D4">
          <w:pPr>
            <w:jc w:val="center"/>
            <w:rPr>
              <w:rFonts w:ascii="Verdana" w:hAnsi="Verdana"/>
              <w:b/>
            </w:rPr>
          </w:pPr>
          <w:r>
            <w:rPr>
              <w:rFonts w:ascii="Verdana" w:hAnsi="Verdana"/>
              <w:b/>
              <w:noProof/>
              <w:sz w:val="22"/>
              <w:szCs w:val="22"/>
            </w:rPr>
            <w:drawing>
              <wp:inline distT="0" distB="0" distL="0" distR="0">
                <wp:extent cx="738505" cy="581025"/>
                <wp:effectExtent l="1905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8505" cy="581025"/>
                        </a:xfrm>
                        <a:prstGeom prst="rect">
                          <a:avLst/>
                        </a:prstGeom>
                        <a:noFill/>
                      </pic:spPr>
                    </pic:pic>
                  </a:graphicData>
                </a:graphic>
              </wp:inline>
            </w:drawing>
          </w:r>
          <w:r w:rsidR="008F78D4">
            <w:rPr>
              <w:rFonts w:ascii="Verdana" w:hAnsi="Verdana"/>
              <w:b/>
            </w:rPr>
            <w:t xml:space="preserve"> </w:t>
          </w:r>
        </w:p>
      </w:tc>
      <w:tc>
        <w:tcPr>
          <w:tcW w:w="8611" w:type="dxa"/>
          <w:tcBorders>
            <w:bottom w:val="single" w:sz="4" w:space="0" w:color="auto"/>
          </w:tcBorders>
          <w:vAlign w:val="center"/>
        </w:tcPr>
        <w:p w:rsidR="009D396F" w:rsidRPr="008F78D4" w:rsidRDefault="008F78D4" w:rsidP="008F78D4">
          <w:pPr>
            <w:jc w:val="center"/>
            <w:rPr>
              <w:rFonts w:ascii="Verdana" w:hAnsi="Verdana"/>
              <w:b/>
            </w:rPr>
          </w:pPr>
          <w:r w:rsidRPr="008F78D4">
            <w:rPr>
              <w:rFonts w:ascii="Verdana" w:hAnsi="Verdana"/>
              <w:b/>
              <w:sz w:val="22"/>
              <w:szCs w:val="22"/>
            </w:rPr>
            <w:t>STRATEJİ GELİŞTİRME</w:t>
          </w:r>
          <w:r>
            <w:rPr>
              <w:rFonts w:ascii="Verdana" w:hAnsi="Verdana"/>
              <w:b/>
              <w:sz w:val="22"/>
              <w:szCs w:val="22"/>
            </w:rPr>
            <w:t xml:space="preserve"> </w:t>
          </w:r>
          <w:r w:rsidRPr="008F78D4">
            <w:rPr>
              <w:rFonts w:ascii="Verdana" w:hAnsi="Verdana"/>
              <w:b/>
              <w:sz w:val="22"/>
              <w:szCs w:val="22"/>
            </w:rPr>
            <w:t>DAİRE BAŞKANLIĞI</w:t>
          </w:r>
        </w:p>
      </w:tc>
    </w:tr>
    <w:tr w:rsidR="009D396F" w:rsidRPr="00F71D4A" w:rsidTr="006972E8">
      <w:trPr>
        <w:cantSplit/>
        <w:trHeight w:val="374"/>
        <w:jc w:val="center"/>
      </w:trPr>
      <w:tc>
        <w:tcPr>
          <w:tcW w:w="1525" w:type="dxa"/>
          <w:vMerge/>
          <w:vAlign w:val="center"/>
        </w:tcPr>
        <w:p w:rsidR="009D396F" w:rsidRPr="00F71D4A" w:rsidRDefault="009D396F" w:rsidP="008F78D4">
          <w:pPr>
            <w:rPr>
              <w:rFonts w:ascii="Verdana" w:hAnsi="Verdana"/>
              <w:b/>
            </w:rPr>
          </w:pPr>
        </w:p>
      </w:tc>
      <w:tc>
        <w:tcPr>
          <w:tcW w:w="8611" w:type="dxa"/>
          <w:tcBorders>
            <w:top w:val="single" w:sz="4" w:space="0" w:color="auto"/>
          </w:tcBorders>
          <w:vAlign w:val="center"/>
        </w:tcPr>
        <w:p w:rsidR="009D396F" w:rsidRPr="00993E6D" w:rsidRDefault="00D824BB" w:rsidP="0050448C">
          <w:pPr>
            <w:jc w:val="center"/>
            <w:rPr>
              <w:rFonts w:ascii="Verdana" w:hAnsi="Verdana"/>
              <w:b/>
              <w:sz w:val="22"/>
              <w:szCs w:val="22"/>
            </w:rPr>
          </w:pPr>
          <w:r>
            <w:rPr>
              <w:rFonts w:ascii="Verdana" w:hAnsi="Verdana"/>
              <w:b/>
              <w:sz w:val="22"/>
              <w:szCs w:val="22"/>
            </w:rPr>
            <w:t>STRATEJİK PLAN</w:t>
          </w:r>
          <w:r w:rsidR="00592712" w:rsidRPr="00993E6D">
            <w:rPr>
              <w:rFonts w:ascii="Verdana" w:hAnsi="Verdana"/>
              <w:b/>
              <w:sz w:val="22"/>
              <w:szCs w:val="22"/>
            </w:rPr>
            <w:t xml:space="preserve"> HAZIRLAMA</w:t>
          </w:r>
          <w:r w:rsidR="001C67F2" w:rsidRPr="00993E6D">
            <w:rPr>
              <w:rFonts w:ascii="Verdana" w:hAnsi="Verdana"/>
              <w:b/>
              <w:sz w:val="22"/>
              <w:szCs w:val="22"/>
            </w:rPr>
            <w:t xml:space="preserve"> SÜRECİ</w:t>
          </w:r>
        </w:p>
      </w:tc>
    </w:tr>
  </w:tbl>
  <w:p w:rsidR="009D396F" w:rsidRDefault="009D39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03"/>
    <w:multiLevelType w:val="multilevel"/>
    <w:tmpl w:val="3AA060F2"/>
    <w:lvl w:ilvl="0">
      <w:start w:val="1"/>
      <w:numFmt w:val="decimal"/>
      <w:lvlText w:val="%1."/>
      <w:lvlJc w:val="left"/>
      <w:pPr>
        <w:tabs>
          <w:tab w:val="num" w:pos="360"/>
        </w:tabs>
        <w:ind w:left="360" w:hanging="360"/>
      </w:pPr>
      <w:rPr>
        <w:rFonts w:ascii="Tahoma" w:hAnsi="Tahoma" w:cs="Tahoma" w:hint="default"/>
        <w:b/>
      </w:rPr>
    </w:lvl>
    <w:lvl w:ilvl="1">
      <w:start w:val="1"/>
      <w:numFmt w:val="decimal"/>
      <w:isLgl/>
      <w:lvlText w:val="%1.%2."/>
      <w:lvlJc w:val="left"/>
      <w:pPr>
        <w:tabs>
          <w:tab w:val="num" w:pos="420"/>
        </w:tabs>
        <w:ind w:left="420" w:hanging="420"/>
      </w:pPr>
      <w:rPr>
        <w:rFonts w:hint="default"/>
        <w:b/>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693277A6"/>
    <w:multiLevelType w:val="hybridMultilevel"/>
    <w:tmpl w:val="CADCE1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F8D0A66"/>
    <w:multiLevelType w:val="hybridMultilevel"/>
    <w:tmpl w:val="089E0484"/>
    <w:lvl w:ilvl="0" w:tplc="B81EF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4150"/>
    <w:rsid w:val="00000734"/>
    <w:rsid w:val="000033E8"/>
    <w:rsid w:val="00014AC1"/>
    <w:rsid w:val="000447F8"/>
    <w:rsid w:val="000453E0"/>
    <w:rsid w:val="00060F2A"/>
    <w:rsid w:val="00063CB0"/>
    <w:rsid w:val="00064487"/>
    <w:rsid w:val="0006625F"/>
    <w:rsid w:val="00067019"/>
    <w:rsid w:val="00087EDC"/>
    <w:rsid w:val="000A0327"/>
    <w:rsid w:val="000B1B56"/>
    <w:rsid w:val="000C2DC7"/>
    <w:rsid w:val="000D2114"/>
    <w:rsid w:val="000E1866"/>
    <w:rsid w:val="000E4BC1"/>
    <w:rsid w:val="000F6E30"/>
    <w:rsid w:val="000F70A3"/>
    <w:rsid w:val="000F7DCB"/>
    <w:rsid w:val="00105291"/>
    <w:rsid w:val="0010750C"/>
    <w:rsid w:val="00117606"/>
    <w:rsid w:val="0013145A"/>
    <w:rsid w:val="00135DF2"/>
    <w:rsid w:val="00145658"/>
    <w:rsid w:val="00150466"/>
    <w:rsid w:val="00151638"/>
    <w:rsid w:val="00162E7C"/>
    <w:rsid w:val="001663C8"/>
    <w:rsid w:val="00170918"/>
    <w:rsid w:val="00171F84"/>
    <w:rsid w:val="001741F9"/>
    <w:rsid w:val="00174D0E"/>
    <w:rsid w:val="00177466"/>
    <w:rsid w:val="00177E17"/>
    <w:rsid w:val="0019494C"/>
    <w:rsid w:val="001970A9"/>
    <w:rsid w:val="001C67F2"/>
    <w:rsid w:val="001C732A"/>
    <w:rsid w:val="001E0EF5"/>
    <w:rsid w:val="001E58D5"/>
    <w:rsid w:val="001F103E"/>
    <w:rsid w:val="002029C7"/>
    <w:rsid w:val="00213195"/>
    <w:rsid w:val="00224381"/>
    <w:rsid w:val="00230C2B"/>
    <w:rsid w:val="00244150"/>
    <w:rsid w:val="00254DD4"/>
    <w:rsid w:val="00263241"/>
    <w:rsid w:val="00264422"/>
    <w:rsid w:val="00265096"/>
    <w:rsid w:val="00292EB8"/>
    <w:rsid w:val="002A5437"/>
    <w:rsid w:val="002D1C85"/>
    <w:rsid w:val="002E2B3C"/>
    <w:rsid w:val="002E31B8"/>
    <w:rsid w:val="002E5D98"/>
    <w:rsid w:val="002F172F"/>
    <w:rsid w:val="002F2229"/>
    <w:rsid w:val="00304C2A"/>
    <w:rsid w:val="003063FF"/>
    <w:rsid w:val="00310DD0"/>
    <w:rsid w:val="00323297"/>
    <w:rsid w:val="003258A9"/>
    <w:rsid w:val="00340289"/>
    <w:rsid w:val="00343677"/>
    <w:rsid w:val="00354E38"/>
    <w:rsid w:val="00376C44"/>
    <w:rsid w:val="0038686A"/>
    <w:rsid w:val="003A6350"/>
    <w:rsid w:val="003B1402"/>
    <w:rsid w:val="003B3ABE"/>
    <w:rsid w:val="003D22CD"/>
    <w:rsid w:val="003F0571"/>
    <w:rsid w:val="004029B2"/>
    <w:rsid w:val="00402B99"/>
    <w:rsid w:val="004034F7"/>
    <w:rsid w:val="00442970"/>
    <w:rsid w:val="0045687A"/>
    <w:rsid w:val="004664BC"/>
    <w:rsid w:val="00476B39"/>
    <w:rsid w:val="00493DBD"/>
    <w:rsid w:val="004A34E0"/>
    <w:rsid w:val="004B32A7"/>
    <w:rsid w:val="004B50C2"/>
    <w:rsid w:val="004D0CD5"/>
    <w:rsid w:val="004E1C8E"/>
    <w:rsid w:val="004E7E9B"/>
    <w:rsid w:val="00503DB7"/>
    <w:rsid w:val="005040AE"/>
    <w:rsid w:val="0050448C"/>
    <w:rsid w:val="0050617F"/>
    <w:rsid w:val="005127A7"/>
    <w:rsid w:val="00515B71"/>
    <w:rsid w:val="005313ED"/>
    <w:rsid w:val="00536C07"/>
    <w:rsid w:val="005410A2"/>
    <w:rsid w:val="0054502B"/>
    <w:rsid w:val="00562FE3"/>
    <w:rsid w:val="00592712"/>
    <w:rsid w:val="00593073"/>
    <w:rsid w:val="005937E3"/>
    <w:rsid w:val="00594499"/>
    <w:rsid w:val="005A46CC"/>
    <w:rsid w:val="005A4878"/>
    <w:rsid w:val="005C19A2"/>
    <w:rsid w:val="005D3A46"/>
    <w:rsid w:val="005E282C"/>
    <w:rsid w:val="00612ECA"/>
    <w:rsid w:val="00626B0B"/>
    <w:rsid w:val="00632DB1"/>
    <w:rsid w:val="006373E0"/>
    <w:rsid w:val="00637D45"/>
    <w:rsid w:val="006432E2"/>
    <w:rsid w:val="00644463"/>
    <w:rsid w:val="006624CD"/>
    <w:rsid w:val="0066710E"/>
    <w:rsid w:val="006805D5"/>
    <w:rsid w:val="006810CB"/>
    <w:rsid w:val="006972E8"/>
    <w:rsid w:val="006A3153"/>
    <w:rsid w:val="006C7EB9"/>
    <w:rsid w:val="006D0EE3"/>
    <w:rsid w:val="006F42CF"/>
    <w:rsid w:val="007256F5"/>
    <w:rsid w:val="007335DB"/>
    <w:rsid w:val="00734AFD"/>
    <w:rsid w:val="00740454"/>
    <w:rsid w:val="00745B93"/>
    <w:rsid w:val="00753951"/>
    <w:rsid w:val="007623CD"/>
    <w:rsid w:val="007642B2"/>
    <w:rsid w:val="00781457"/>
    <w:rsid w:val="00786109"/>
    <w:rsid w:val="007C1A59"/>
    <w:rsid w:val="007D677C"/>
    <w:rsid w:val="0080040B"/>
    <w:rsid w:val="00800AA9"/>
    <w:rsid w:val="0080471B"/>
    <w:rsid w:val="008079F4"/>
    <w:rsid w:val="00813D46"/>
    <w:rsid w:val="008154E6"/>
    <w:rsid w:val="00827AF2"/>
    <w:rsid w:val="00831A5B"/>
    <w:rsid w:val="008362C5"/>
    <w:rsid w:val="008372F0"/>
    <w:rsid w:val="00840FB5"/>
    <w:rsid w:val="00844B2C"/>
    <w:rsid w:val="00845E85"/>
    <w:rsid w:val="008503A5"/>
    <w:rsid w:val="0085045C"/>
    <w:rsid w:val="00851FE2"/>
    <w:rsid w:val="00862D1A"/>
    <w:rsid w:val="00864EEC"/>
    <w:rsid w:val="00865401"/>
    <w:rsid w:val="00875923"/>
    <w:rsid w:val="008938AD"/>
    <w:rsid w:val="008977AD"/>
    <w:rsid w:val="008C7672"/>
    <w:rsid w:val="008D5083"/>
    <w:rsid w:val="008E127B"/>
    <w:rsid w:val="008E2689"/>
    <w:rsid w:val="008F0A29"/>
    <w:rsid w:val="008F78D4"/>
    <w:rsid w:val="0090398C"/>
    <w:rsid w:val="00907436"/>
    <w:rsid w:val="0093531C"/>
    <w:rsid w:val="00936118"/>
    <w:rsid w:val="00963A26"/>
    <w:rsid w:val="00966B87"/>
    <w:rsid w:val="00974658"/>
    <w:rsid w:val="00986391"/>
    <w:rsid w:val="00993E6D"/>
    <w:rsid w:val="009946D5"/>
    <w:rsid w:val="009A0945"/>
    <w:rsid w:val="009A6C91"/>
    <w:rsid w:val="009B2911"/>
    <w:rsid w:val="009C35BA"/>
    <w:rsid w:val="009D396F"/>
    <w:rsid w:val="009E4C43"/>
    <w:rsid w:val="009F3D84"/>
    <w:rsid w:val="009F6935"/>
    <w:rsid w:val="00A04644"/>
    <w:rsid w:val="00A267D9"/>
    <w:rsid w:val="00A35BC3"/>
    <w:rsid w:val="00A413FF"/>
    <w:rsid w:val="00A44690"/>
    <w:rsid w:val="00A46765"/>
    <w:rsid w:val="00A607FF"/>
    <w:rsid w:val="00A63704"/>
    <w:rsid w:val="00A67894"/>
    <w:rsid w:val="00A80376"/>
    <w:rsid w:val="00A83042"/>
    <w:rsid w:val="00A86228"/>
    <w:rsid w:val="00A965AE"/>
    <w:rsid w:val="00A9685C"/>
    <w:rsid w:val="00AA053A"/>
    <w:rsid w:val="00AA1401"/>
    <w:rsid w:val="00AA22E9"/>
    <w:rsid w:val="00AB2CF3"/>
    <w:rsid w:val="00AD2E57"/>
    <w:rsid w:val="00AE4026"/>
    <w:rsid w:val="00AE4670"/>
    <w:rsid w:val="00AF4AA3"/>
    <w:rsid w:val="00B02A9C"/>
    <w:rsid w:val="00B05B1B"/>
    <w:rsid w:val="00B1472D"/>
    <w:rsid w:val="00B20667"/>
    <w:rsid w:val="00B27F45"/>
    <w:rsid w:val="00B33FF5"/>
    <w:rsid w:val="00B50070"/>
    <w:rsid w:val="00B53B5E"/>
    <w:rsid w:val="00B56DAF"/>
    <w:rsid w:val="00B928A8"/>
    <w:rsid w:val="00BA27CB"/>
    <w:rsid w:val="00BB01CD"/>
    <w:rsid w:val="00BC25A2"/>
    <w:rsid w:val="00C003FE"/>
    <w:rsid w:val="00C05F40"/>
    <w:rsid w:val="00C12487"/>
    <w:rsid w:val="00C21936"/>
    <w:rsid w:val="00C312E2"/>
    <w:rsid w:val="00C32219"/>
    <w:rsid w:val="00C63EFE"/>
    <w:rsid w:val="00C64A1F"/>
    <w:rsid w:val="00C92AFA"/>
    <w:rsid w:val="00CA45F3"/>
    <w:rsid w:val="00CC57B5"/>
    <w:rsid w:val="00CD067F"/>
    <w:rsid w:val="00CE6071"/>
    <w:rsid w:val="00D61845"/>
    <w:rsid w:val="00D63300"/>
    <w:rsid w:val="00D736E5"/>
    <w:rsid w:val="00D75D7B"/>
    <w:rsid w:val="00D824BB"/>
    <w:rsid w:val="00D86484"/>
    <w:rsid w:val="00D87291"/>
    <w:rsid w:val="00DA1073"/>
    <w:rsid w:val="00DB7896"/>
    <w:rsid w:val="00DC2511"/>
    <w:rsid w:val="00DE15E7"/>
    <w:rsid w:val="00DE422B"/>
    <w:rsid w:val="00DF558D"/>
    <w:rsid w:val="00E30FCB"/>
    <w:rsid w:val="00E40778"/>
    <w:rsid w:val="00E415F7"/>
    <w:rsid w:val="00E5144D"/>
    <w:rsid w:val="00E5382E"/>
    <w:rsid w:val="00E54754"/>
    <w:rsid w:val="00E57E08"/>
    <w:rsid w:val="00E615C3"/>
    <w:rsid w:val="00E63B87"/>
    <w:rsid w:val="00E67586"/>
    <w:rsid w:val="00E87C49"/>
    <w:rsid w:val="00EA58DC"/>
    <w:rsid w:val="00EB104E"/>
    <w:rsid w:val="00ED03C0"/>
    <w:rsid w:val="00ED6CBF"/>
    <w:rsid w:val="00EF48BE"/>
    <w:rsid w:val="00EF6F1C"/>
    <w:rsid w:val="00F170FB"/>
    <w:rsid w:val="00F25715"/>
    <w:rsid w:val="00F31B7B"/>
    <w:rsid w:val="00F37FA9"/>
    <w:rsid w:val="00F40A0F"/>
    <w:rsid w:val="00F52D52"/>
    <w:rsid w:val="00F649C6"/>
    <w:rsid w:val="00F72483"/>
    <w:rsid w:val="00F7512A"/>
    <w:rsid w:val="00FC138A"/>
    <w:rsid w:val="00FD1C66"/>
    <w:rsid w:val="00FD462B"/>
    <w:rsid w:val="00FE1401"/>
    <w:rsid w:val="00FE20C5"/>
    <w:rsid w:val="00FF20BA"/>
    <w:rsid w:val="00FF5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5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396F"/>
    <w:pPr>
      <w:tabs>
        <w:tab w:val="center" w:pos="4536"/>
        <w:tab w:val="right" w:pos="9072"/>
      </w:tabs>
    </w:pPr>
  </w:style>
  <w:style w:type="character" w:customStyle="1" w:styleId="stbilgiChar">
    <w:name w:val="Üstbilgi Char"/>
    <w:link w:val="stbilgi"/>
    <w:uiPriority w:val="99"/>
    <w:rsid w:val="009D396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D396F"/>
    <w:pPr>
      <w:tabs>
        <w:tab w:val="center" w:pos="4536"/>
        <w:tab w:val="right" w:pos="9072"/>
      </w:tabs>
    </w:pPr>
  </w:style>
  <w:style w:type="character" w:customStyle="1" w:styleId="AltbilgiChar">
    <w:name w:val="Altbilgi Char"/>
    <w:link w:val="Altbilgi"/>
    <w:uiPriority w:val="99"/>
    <w:rsid w:val="009D396F"/>
    <w:rPr>
      <w:rFonts w:ascii="Times New Roman" w:eastAsia="Times New Roman" w:hAnsi="Times New Roman" w:cs="Times New Roman"/>
      <w:sz w:val="24"/>
      <w:szCs w:val="24"/>
      <w:lang w:eastAsia="tr-TR"/>
    </w:rPr>
  </w:style>
  <w:style w:type="table" w:styleId="TabloKlavuzu">
    <w:name w:val="Table Grid"/>
    <w:basedOn w:val="NormalTablo"/>
    <w:rsid w:val="009D39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3B1402"/>
    <w:pPr>
      <w:ind w:left="720"/>
      <w:contextualSpacing/>
    </w:pPr>
  </w:style>
  <w:style w:type="paragraph" w:styleId="BalonMetni">
    <w:name w:val="Balloon Text"/>
    <w:basedOn w:val="Normal"/>
    <w:link w:val="BalonMetniChar"/>
    <w:uiPriority w:val="99"/>
    <w:semiHidden/>
    <w:unhideWhenUsed/>
    <w:rsid w:val="00A35BC3"/>
    <w:rPr>
      <w:rFonts w:ascii="Tahoma" w:hAnsi="Tahoma" w:cs="Tahoma"/>
      <w:sz w:val="16"/>
      <w:szCs w:val="16"/>
    </w:rPr>
  </w:style>
  <w:style w:type="character" w:customStyle="1" w:styleId="BalonMetniChar">
    <w:name w:val="Balon Metni Char"/>
    <w:basedOn w:val="VarsaylanParagrafYazTipi"/>
    <w:link w:val="BalonMetni"/>
    <w:uiPriority w:val="99"/>
    <w:semiHidden/>
    <w:rsid w:val="00A35B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01F7-A5A3-4F96-823B-78EE3BA3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686</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Oğuzhan Hop</cp:lastModifiedBy>
  <cp:revision>9</cp:revision>
  <cp:lastPrinted>2014-10-31T15:27:00Z</cp:lastPrinted>
  <dcterms:created xsi:type="dcterms:W3CDTF">2014-01-20T13:51:00Z</dcterms:created>
  <dcterms:modified xsi:type="dcterms:W3CDTF">2014-10-31T15:27:00Z</dcterms:modified>
</cp:coreProperties>
</file>