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1898"/>
        <w:tblW w:w="5000" w:type="pct"/>
        <w:tblLayout w:type="fixed"/>
        <w:tblLook w:val="04A0" w:firstRow="1" w:lastRow="0" w:firstColumn="1" w:lastColumn="0" w:noHBand="0" w:noVBand="1"/>
      </w:tblPr>
      <w:tblGrid>
        <w:gridCol w:w="1504"/>
        <w:gridCol w:w="1675"/>
        <w:gridCol w:w="1674"/>
        <w:gridCol w:w="1674"/>
        <w:gridCol w:w="1114"/>
        <w:gridCol w:w="1674"/>
        <w:gridCol w:w="1581"/>
        <w:gridCol w:w="1629"/>
        <w:gridCol w:w="1469"/>
      </w:tblGrid>
      <w:tr w:rsidR="002A4DEA" w:rsidRPr="002A4DEA" w14:paraId="45A1F9EF" w14:textId="77777777" w:rsidTr="002A4DEA">
        <w:trPr>
          <w:trHeight w:val="1012"/>
        </w:trPr>
        <w:tc>
          <w:tcPr>
            <w:tcW w:w="537" w:type="pct"/>
          </w:tcPr>
          <w:p w14:paraId="5791B5DD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598" w:type="pct"/>
          </w:tcPr>
          <w:p w14:paraId="0BFAD36D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4DEA">
              <w:rPr>
                <w:rFonts w:ascii="Times New Roman" w:hAnsi="Times New Roman" w:cs="Times New Roman"/>
                <w:color w:val="000000" w:themeColor="text1"/>
              </w:rPr>
              <w:t>I.DERS</w:t>
            </w:r>
          </w:p>
          <w:p w14:paraId="308DC4E8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4DEA">
              <w:rPr>
                <w:rFonts w:ascii="Times New Roman" w:hAnsi="Times New Roman" w:cs="Times New Roman"/>
                <w:color w:val="000000" w:themeColor="text1"/>
              </w:rPr>
              <w:t>8.30-9.15</w:t>
            </w:r>
          </w:p>
        </w:tc>
        <w:tc>
          <w:tcPr>
            <w:tcW w:w="598" w:type="pct"/>
          </w:tcPr>
          <w:p w14:paraId="49C7B69F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4DEA">
              <w:rPr>
                <w:rFonts w:ascii="Times New Roman" w:hAnsi="Times New Roman" w:cs="Times New Roman"/>
                <w:color w:val="000000" w:themeColor="text1"/>
              </w:rPr>
              <w:t>II.DERS</w:t>
            </w:r>
            <w:proofErr w:type="gramEnd"/>
          </w:p>
          <w:p w14:paraId="0DB5D066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4DEA">
              <w:rPr>
                <w:rFonts w:ascii="Times New Roman" w:hAnsi="Times New Roman" w:cs="Times New Roman"/>
                <w:color w:val="000000" w:themeColor="text1"/>
              </w:rPr>
              <w:t>9.30-10.15</w:t>
            </w:r>
          </w:p>
        </w:tc>
        <w:tc>
          <w:tcPr>
            <w:tcW w:w="598" w:type="pct"/>
          </w:tcPr>
          <w:p w14:paraId="13089C58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4DEA">
              <w:rPr>
                <w:rFonts w:ascii="Times New Roman" w:hAnsi="Times New Roman" w:cs="Times New Roman"/>
                <w:color w:val="000000" w:themeColor="text1"/>
              </w:rPr>
              <w:t>III.DERS</w:t>
            </w:r>
            <w:proofErr w:type="gramEnd"/>
          </w:p>
          <w:p w14:paraId="4C6293CA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4DEA">
              <w:rPr>
                <w:rFonts w:ascii="Times New Roman" w:hAnsi="Times New Roman" w:cs="Times New Roman"/>
                <w:color w:val="000000" w:themeColor="text1"/>
              </w:rPr>
              <w:t>10.30-11.15</w:t>
            </w:r>
          </w:p>
        </w:tc>
        <w:tc>
          <w:tcPr>
            <w:tcW w:w="398" w:type="pct"/>
          </w:tcPr>
          <w:p w14:paraId="7CCC9295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4DEA">
              <w:rPr>
                <w:rFonts w:ascii="Times New Roman" w:hAnsi="Times New Roman" w:cs="Times New Roman"/>
                <w:color w:val="000000" w:themeColor="text1"/>
              </w:rPr>
              <w:t>IV.DERS</w:t>
            </w:r>
            <w:proofErr w:type="gramEnd"/>
          </w:p>
          <w:p w14:paraId="4F20550A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4DEA">
              <w:rPr>
                <w:rFonts w:ascii="Times New Roman" w:hAnsi="Times New Roman" w:cs="Times New Roman"/>
                <w:color w:val="000000" w:themeColor="text1"/>
              </w:rPr>
              <w:t>11.30-12.15</w:t>
            </w:r>
          </w:p>
        </w:tc>
        <w:tc>
          <w:tcPr>
            <w:tcW w:w="598" w:type="pct"/>
          </w:tcPr>
          <w:p w14:paraId="266B44AA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4DEA">
              <w:rPr>
                <w:rFonts w:ascii="Times New Roman" w:hAnsi="Times New Roman" w:cs="Times New Roman"/>
                <w:color w:val="000000" w:themeColor="text1"/>
              </w:rPr>
              <w:t>V.DERS</w:t>
            </w:r>
          </w:p>
          <w:p w14:paraId="7C35F40A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4DEA">
              <w:rPr>
                <w:rFonts w:ascii="Times New Roman" w:hAnsi="Times New Roman" w:cs="Times New Roman"/>
                <w:color w:val="000000" w:themeColor="text1"/>
              </w:rPr>
              <w:t>13.00-13.45</w:t>
            </w:r>
          </w:p>
        </w:tc>
        <w:tc>
          <w:tcPr>
            <w:tcW w:w="565" w:type="pct"/>
          </w:tcPr>
          <w:p w14:paraId="3CE00C02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4DEA">
              <w:rPr>
                <w:rFonts w:ascii="Times New Roman" w:hAnsi="Times New Roman" w:cs="Times New Roman"/>
                <w:color w:val="000000" w:themeColor="text1"/>
              </w:rPr>
              <w:t>VI.DERS</w:t>
            </w:r>
            <w:proofErr w:type="gramEnd"/>
          </w:p>
          <w:p w14:paraId="7A39839D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4DEA">
              <w:rPr>
                <w:rFonts w:ascii="Times New Roman" w:hAnsi="Times New Roman" w:cs="Times New Roman"/>
                <w:color w:val="000000" w:themeColor="text1"/>
              </w:rPr>
              <w:t>14.00-14.45</w:t>
            </w:r>
          </w:p>
        </w:tc>
        <w:tc>
          <w:tcPr>
            <w:tcW w:w="582" w:type="pct"/>
          </w:tcPr>
          <w:p w14:paraId="0B7B048A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4DEA">
              <w:rPr>
                <w:rFonts w:ascii="Times New Roman" w:hAnsi="Times New Roman" w:cs="Times New Roman"/>
                <w:color w:val="000000" w:themeColor="text1"/>
              </w:rPr>
              <w:t>VII.DERS</w:t>
            </w:r>
            <w:proofErr w:type="gramEnd"/>
          </w:p>
          <w:p w14:paraId="0969E832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4DEA">
              <w:rPr>
                <w:rFonts w:ascii="Times New Roman" w:hAnsi="Times New Roman" w:cs="Times New Roman"/>
                <w:color w:val="000000" w:themeColor="text1"/>
              </w:rPr>
              <w:t>15.00-15.45</w:t>
            </w:r>
          </w:p>
        </w:tc>
        <w:tc>
          <w:tcPr>
            <w:tcW w:w="525" w:type="pct"/>
          </w:tcPr>
          <w:p w14:paraId="3EFD7345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4DEA">
              <w:rPr>
                <w:rFonts w:ascii="Times New Roman" w:hAnsi="Times New Roman" w:cs="Times New Roman"/>
                <w:color w:val="000000" w:themeColor="text1"/>
              </w:rPr>
              <w:t>VIII.DERS</w:t>
            </w:r>
            <w:proofErr w:type="gramEnd"/>
          </w:p>
          <w:p w14:paraId="1C3C053F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4DEA">
              <w:rPr>
                <w:rFonts w:ascii="Times New Roman" w:hAnsi="Times New Roman" w:cs="Times New Roman"/>
                <w:color w:val="000000" w:themeColor="text1"/>
              </w:rPr>
              <w:t>16.00-16.45</w:t>
            </w:r>
          </w:p>
        </w:tc>
      </w:tr>
      <w:tr w:rsidR="002A4DEA" w:rsidRPr="002A4DEA" w14:paraId="2DD22E18" w14:textId="77777777" w:rsidTr="002A4DEA">
        <w:trPr>
          <w:trHeight w:val="1012"/>
        </w:trPr>
        <w:tc>
          <w:tcPr>
            <w:tcW w:w="537" w:type="pct"/>
          </w:tcPr>
          <w:p w14:paraId="71FE1A91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4DEA">
              <w:rPr>
                <w:rFonts w:ascii="Times New Roman" w:hAnsi="Times New Roman" w:cs="Times New Roman"/>
                <w:color w:val="000000" w:themeColor="text1"/>
              </w:rPr>
              <w:t>PAZARTESİ</w:t>
            </w:r>
          </w:p>
        </w:tc>
        <w:tc>
          <w:tcPr>
            <w:tcW w:w="598" w:type="pct"/>
          </w:tcPr>
          <w:p w14:paraId="3C4E1739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8" w:type="pct"/>
          </w:tcPr>
          <w:p w14:paraId="1ADDCAF0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8" w:type="pct"/>
          </w:tcPr>
          <w:p w14:paraId="49BF1BE0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</w:tcPr>
          <w:p w14:paraId="439D2D2D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8" w:type="pct"/>
          </w:tcPr>
          <w:p w14:paraId="7FDAF827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pct"/>
          </w:tcPr>
          <w:p w14:paraId="0E6EE416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2" w:type="pct"/>
          </w:tcPr>
          <w:p w14:paraId="4F30D378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pct"/>
          </w:tcPr>
          <w:p w14:paraId="1F2D7445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A4DEA" w:rsidRPr="002A4DEA" w14:paraId="77B0539F" w14:textId="77777777" w:rsidTr="002A4DEA">
        <w:trPr>
          <w:trHeight w:val="1012"/>
        </w:trPr>
        <w:tc>
          <w:tcPr>
            <w:tcW w:w="537" w:type="pct"/>
          </w:tcPr>
          <w:p w14:paraId="733F1CF1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4DEA">
              <w:rPr>
                <w:rFonts w:ascii="Times New Roman" w:hAnsi="Times New Roman" w:cs="Times New Roman"/>
                <w:color w:val="000000" w:themeColor="text1"/>
              </w:rPr>
              <w:t>SALI</w:t>
            </w:r>
          </w:p>
        </w:tc>
        <w:tc>
          <w:tcPr>
            <w:tcW w:w="598" w:type="pct"/>
          </w:tcPr>
          <w:p w14:paraId="57463BAA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8" w:type="pct"/>
          </w:tcPr>
          <w:p w14:paraId="3C6BDB2D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8" w:type="pct"/>
          </w:tcPr>
          <w:p w14:paraId="10C40ED7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</w:tcPr>
          <w:p w14:paraId="4C79F824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8" w:type="pct"/>
          </w:tcPr>
          <w:p w14:paraId="7E315318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pct"/>
          </w:tcPr>
          <w:p w14:paraId="454DADA3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2" w:type="pct"/>
          </w:tcPr>
          <w:p w14:paraId="500B3209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Seminer</w:t>
            </w:r>
          </w:p>
        </w:tc>
        <w:tc>
          <w:tcPr>
            <w:tcW w:w="525" w:type="pct"/>
          </w:tcPr>
          <w:p w14:paraId="588B6BB8" w14:textId="77777777" w:rsidR="002A4DEA" w:rsidRPr="002A4DEA" w:rsidRDefault="002A4DEA" w:rsidP="002A4D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Seminer</w:t>
            </w:r>
          </w:p>
        </w:tc>
      </w:tr>
      <w:tr w:rsidR="00F911B1" w:rsidRPr="002A4DEA" w14:paraId="692F2A05" w14:textId="77777777" w:rsidTr="002A4DEA">
        <w:trPr>
          <w:trHeight w:val="1012"/>
        </w:trPr>
        <w:tc>
          <w:tcPr>
            <w:tcW w:w="537" w:type="pct"/>
          </w:tcPr>
          <w:p w14:paraId="4284FC8A" w14:textId="77777777" w:rsidR="00F911B1" w:rsidRPr="002A4DEA" w:rsidRDefault="00F911B1" w:rsidP="00F911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4DEA">
              <w:rPr>
                <w:rFonts w:ascii="Times New Roman" w:hAnsi="Times New Roman" w:cs="Times New Roman"/>
                <w:color w:val="000000" w:themeColor="text1"/>
              </w:rPr>
              <w:t>ÇARŞAMBA</w:t>
            </w:r>
          </w:p>
        </w:tc>
        <w:tc>
          <w:tcPr>
            <w:tcW w:w="598" w:type="pct"/>
          </w:tcPr>
          <w:p w14:paraId="02D904B1" w14:textId="77777777" w:rsidR="00F911B1" w:rsidRPr="002A4DEA" w:rsidRDefault="00F911B1" w:rsidP="00F911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Okul Psikolojik Danışmanlığında Güncel Konular</w:t>
            </w:r>
          </w:p>
        </w:tc>
        <w:tc>
          <w:tcPr>
            <w:tcW w:w="598" w:type="pct"/>
          </w:tcPr>
          <w:p w14:paraId="5A95A383" w14:textId="77777777" w:rsidR="00F911B1" w:rsidRPr="002A4DEA" w:rsidRDefault="00F911B1" w:rsidP="00F911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Okul Psikolojik Danışmanlığında Güncel Konular</w:t>
            </w:r>
          </w:p>
        </w:tc>
        <w:tc>
          <w:tcPr>
            <w:tcW w:w="598" w:type="pct"/>
          </w:tcPr>
          <w:p w14:paraId="39AEAEAF" w14:textId="77777777" w:rsidR="00F911B1" w:rsidRPr="002A4DEA" w:rsidRDefault="00F911B1" w:rsidP="00F911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Okul Psikolojik Danışmanlığında Güncel Konular</w:t>
            </w:r>
          </w:p>
        </w:tc>
        <w:tc>
          <w:tcPr>
            <w:tcW w:w="398" w:type="pct"/>
          </w:tcPr>
          <w:p w14:paraId="7D705519" w14:textId="77777777" w:rsidR="00F911B1" w:rsidRPr="002A4DEA" w:rsidRDefault="00F911B1" w:rsidP="00F911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8" w:type="pct"/>
          </w:tcPr>
          <w:p w14:paraId="597DA501" w14:textId="781E21D5" w:rsidR="00F911B1" w:rsidRPr="002A4DEA" w:rsidRDefault="00F911B1" w:rsidP="00F911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Kariyer Danışmanlığında Araştırma ve Uygulama</w:t>
            </w:r>
          </w:p>
        </w:tc>
        <w:tc>
          <w:tcPr>
            <w:tcW w:w="565" w:type="pct"/>
          </w:tcPr>
          <w:p w14:paraId="442FFA32" w14:textId="16EA60E3" w:rsidR="00F911B1" w:rsidRPr="002A4DEA" w:rsidRDefault="00F911B1" w:rsidP="00F911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Kariyer Danışmanlığına Araştırma ve Uygulama</w:t>
            </w:r>
          </w:p>
        </w:tc>
        <w:tc>
          <w:tcPr>
            <w:tcW w:w="582" w:type="pct"/>
          </w:tcPr>
          <w:p w14:paraId="7F9E1A0A" w14:textId="507E4358" w:rsidR="00F911B1" w:rsidRPr="002A4DEA" w:rsidRDefault="00F911B1" w:rsidP="00F911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Kariyer Danışmanlığında Araştırma ve Uygulama</w:t>
            </w:r>
          </w:p>
        </w:tc>
        <w:tc>
          <w:tcPr>
            <w:tcW w:w="525" w:type="pct"/>
          </w:tcPr>
          <w:p w14:paraId="6F59F594" w14:textId="77777777" w:rsidR="00F911B1" w:rsidRPr="002A4DEA" w:rsidRDefault="00F911B1" w:rsidP="00F911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911B1" w:rsidRPr="002A4DEA" w14:paraId="7E71D09F" w14:textId="77777777" w:rsidTr="002A4DEA">
        <w:trPr>
          <w:trHeight w:val="1012"/>
        </w:trPr>
        <w:tc>
          <w:tcPr>
            <w:tcW w:w="537" w:type="pct"/>
          </w:tcPr>
          <w:p w14:paraId="516BFA60" w14:textId="77777777" w:rsidR="00F911B1" w:rsidRPr="002A4DEA" w:rsidRDefault="00F911B1" w:rsidP="00F911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4DEA">
              <w:rPr>
                <w:rFonts w:ascii="Times New Roman" w:hAnsi="Times New Roman" w:cs="Times New Roman"/>
                <w:color w:val="000000" w:themeColor="text1"/>
              </w:rPr>
              <w:t>PERŞEMBE</w:t>
            </w:r>
          </w:p>
        </w:tc>
        <w:tc>
          <w:tcPr>
            <w:tcW w:w="598" w:type="pct"/>
          </w:tcPr>
          <w:p w14:paraId="367118AE" w14:textId="77777777" w:rsidR="00F911B1" w:rsidRPr="002A4DEA" w:rsidRDefault="00F911B1" w:rsidP="00F911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Bireyle Psikolojik Danışma Uygulaması</w:t>
            </w:r>
          </w:p>
        </w:tc>
        <w:tc>
          <w:tcPr>
            <w:tcW w:w="598" w:type="pct"/>
          </w:tcPr>
          <w:p w14:paraId="2BCCA2F4" w14:textId="77777777" w:rsidR="00F911B1" w:rsidRPr="002A4DEA" w:rsidRDefault="00F911B1" w:rsidP="00F911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Bireyle Psikolojik Danışma Uygulaması</w:t>
            </w:r>
          </w:p>
        </w:tc>
        <w:tc>
          <w:tcPr>
            <w:tcW w:w="598" w:type="pct"/>
          </w:tcPr>
          <w:p w14:paraId="64943904" w14:textId="77777777" w:rsidR="00F911B1" w:rsidRPr="002A4DEA" w:rsidRDefault="00F911B1" w:rsidP="00F911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Bireyle Psikolojik Danışma Uygulaması</w:t>
            </w:r>
          </w:p>
        </w:tc>
        <w:tc>
          <w:tcPr>
            <w:tcW w:w="398" w:type="pct"/>
          </w:tcPr>
          <w:p w14:paraId="255C2825" w14:textId="77777777" w:rsidR="00F911B1" w:rsidRPr="002A4DEA" w:rsidRDefault="00F911B1" w:rsidP="00F911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8" w:type="pct"/>
          </w:tcPr>
          <w:p w14:paraId="5B7CD72D" w14:textId="620662F0" w:rsidR="00F911B1" w:rsidRPr="002A4DEA" w:rsidRDefault="00F911B1" w:rsidP="00F911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pct"/>
          </w:tcPr>
          <w:p w14:paraId="5F57BAFA" w14:textId="5B2CD579" w:rsidR="00F911B1" w:rsidRPr="002A4DEA" w:rsidRDefault="00F911B1" w:rsidP="00F911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2" w:type="pct"/>
          </w:tcPr>
          <w:p w14:paraId="43ACFCA9" w14:textId="66836E56" w:rsidR="00F911B1" w:rsidRPr="002A4DEA" w:rsidRDefault="00F911B1" w:rsidP="00F911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pct"/>
          </w:tcPr>
          <w:p w14:paraId="5E65B230" w14:textId="77777777" w:rsidR="00F911B1" w:rsidRPr="002A4DEA" w:rsidRDefault="00F911B1" w:rsidP="00F911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911B1" w:rsidRPr="002A4DEA" w14:paraId="5B79F2D0" w14:textId="77777777" w:rsidTr="002A4DEA">
        <w:trPr>
          <w:trHeight w:val="1012"/>
        </w:trPr>
        <w:tc>
          <w:tcPr>
            <w:tcW w:w="537" w:type="pct"/>
          </w:tcPr>
          <w:p w14:paraId="6F5D6742" w14:textId="77777777" w:rsidR="00F911B1" w:rsidRPr="002A4DEA" w:rsidRDefault="00F911B1" w:rsidP="00F911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4DEA">
              <w:rPr>
                <w:rFonts w:ascii="Times New Roman" w:hAnsi="Times New Roman" w:cs="Times New Roman"/>
                <w:color w:val="000000" w:themeColor="text1"/>
              </w:rPr>
              <w:t>CUMA</w:t>
            </w:r>
          </w:p>
        </w:tc>
        <w:tc>
          <w:tcPr>
            <w:tcW w:w="598" w:type="pct"/>
          </w:tcPr>
          <w:p w14:paraId="6D4F46C9" w14:textId="77777777" w:rsidR="00F911B1" w:rsidRPr="002A4DEA" w:rsidRDefault="00F911B1" w:rsidP="00F911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Bilgisayarda İstatistik Uygulamaları</w:t>
            </w:r>
          </w:p>
        </w:tc>
        <w:tc>
          <w:tcPr>
            <w:tcW w:w="598" w:type="pct"/>
          </w:tcPr>
          <w:p w14:paraId="155B77F2" w14:textId="77777777" w:rsidR="00F911B1" w:rsidRPr="002A4DEA" w:rsidRDefault="00F911B1" w:rsidP="00F911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Bilgisayarda İstatistik Uygulamaları</w:t>
            </w:r>
          </w:p>
        </w:tc>
        <w:tc>
          <w:tcPr>
            <w:tcW w:w="598" w:type="pct"/>
          </w:tcPr>
          <w:p w14:paraId="71153A2E" w14:textId="77777777" w:rsidR="00F911B1" w:rsidRPr="002A4DEA" w:rsidRDefault="00F911B1" w:rsidP="00F911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Bilgisayarda İstatistik Uygulamaları</w:t>
            </w:r>
          </w:p>
        </w:tc>
        <w:tc>
          <w:tcPr>
            <w:tcW w:w="398" w:type="pct"/>
          </w:tcPr>
          <w:p w14:paraId="5665EA8D" w14:textId="77777777" w:rsidR="00F911B1" w:rsidRPr="002A4DEA" w:rsidRDefault="00F911B1" w:rsidP="00F911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8" w:type="pct"/>
          </w:tcPr>
          <w:p w14:paraId="1EE3F62C" w14:textId="77777777" w:rsidR="00F911B1" w:rsidRPr="002A4DEA" w:rsidRDefault="00F911B1" w:rsidP="00F911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Grupla Psikolojik Danışma Uygulaması</w:t>
            </w:r>
          </w:p>
        </w:tc>
        <w:tc>
          <w:tcPr>
            <w:tcW w:w="565" w:type="pct"/>
          </w:tcPr>
          <w:p w14:paraId="2A67AC62" w14:textId="77777777" w:rsidR="00F911B1" w:rsidRPr="002A4DEA" w:rsidRDefault="00F911B1" w:rsidP="00F911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Grupla Psikolojik Danışma Uygulaması</w:t>
            </w:r>
          </w:p>
        </w:tc>
        <w:tc>
          <w:tcPr>
            <w:tcW w:w="582" w:type="pct"/>
          </w:tcPr>
          <w:p w14:paraId="664D007E" w14:textId="77777777" w:rsidR="00F911B1" w:rsidRPr="002A4DEA" w:rsidRDefault="00F911B1" w:rsidP="00F911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Grupla Psikolojik Danışma Uygulaması</w:t>
            </w:r>
          </w:p>
        </w:tc>
        <w:tc>
          <w:tcPr>
            <w:tcW w:w="525" w:type="pct"/>
          </w:tcPr>
          <w:p w14:paraId="3318DA42" w14:textId="77777777" w:rsidR="00F911B1" w:rsidRPr="002A4DEA" w:rsidRDefault="00F911B1" w:rsidP="00F911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064F16C" w14:textId="77777777" w:rsidR="002A4DEA" w:rsidRPr="002A4DEA" w:rsidRDefault="00C32E5F" w:rsidP="002A4DEA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EĞİTİM BİLİMLERİ ABD</w:t>
      </w:r>
    </w:p>
    <w:p w14:paraId="6B8EB098" w14:textId="77777777" w:rsidR="002A4DEA" w:rsidRPr="002A4DEA" w:rsidRDefault="002A4DEA" w:rsidP="002A4DEA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2A4DEA">
        <w:rPr>
          <w:rFonts w:ascii="Times New Roman" w:hAnsi="Times New Roman" w:cs="Times New Roman"/>
          <w:b/>
          <w:color w:val="000000" w:themeColor="text1"/>
          <w:szCs w:val="24"/>
        </w:rPr>
        <w:t>2024-2025 BAHAR DÖNEMİ</w:t>
      </w:r>
    </w:p>
    <w:p w14:paraId="5C19BADE" w14:textId="77777777" w:rsidR="002A4DEA" w:rsidRDefault="002A4DEA" w:rsidP="002A4DEA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2A4DEA">
        <w:rPr>
          <w:rFonts w:ascii="Times New Roman" w:hAnsi="Times New Roman" w:cs="Times New Roman"/>
          <w:b/>
          <w:color w:val="000000" w:themeColor="text1"/>
          <w:szCs w:val="24"/>
        </w:rPr>
        <w:t xml:space="preserve">REHBERLİK VE PSİKOLOJİK DANIŞMANLIK </w:t>
      </w:r>
      <w:r w:rsidR="00D87371">
        <w:rPr>
          <w:rFonts w:ascii="Times New Roman" w:hAnsi="Times New Roman" w:cs="Times New Roman"/>
          <w:b/>
          <w:color w:val="000000" w:themeColor="text1"/>
          <w:szCs w:val="24"/>
        </w:rPr>
        <w:t xml:space="preserve">PROGRAMI </w:t>
      </w:r>
      <w:r w:rsidRPr="002A4DEA">
        <w:rPr>
          <w:rFonts w:ascii="Times New Roman" w:hAnsi="Times New Roman" w:cs="Times New Roman"/>
          <w:b/>
          <w:color w:val="000000" w:themeColor="text1"/>
          <w:szCs w:val="24"/>
        </w:rPr>
        <w:t>TEZLİ YÜKSEK LİSANS DERS PROGRAMI</w:t>
      </w:r>
    </w:p>
    <w:p w14:paraId="6222B608" w14:textId="77777777" w:rsidR="002A4DEA" w:rsidRPr="002A4DEA" w:rsidRDefault="002A4DEA" w:rsidP="002A4DEA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sectPr w:rsidR="002A4DEA" w:rsidRPr="002A4DEA" w:rsidSect="002A4D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EA"/>
    <w:rsid w:val="002A4DEA"/>
    <w:rsid w:val="00415C29"/>
    <w:rsid w:val="00487F9F"/>
    <w:rsid w:val="00740EB8"/>
    <w:rsid w:val="00923A97"/>
    <w:rsid w:val="00C32E5F"/>
    <w:rsid w:val="00D03F2B"/>
    <w:rsid w:val="00D87371"/>
    <w:rsid w:val="00F9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F135"/>
  <w15:docId w15:val="{A7328813-83ED-4BBA-B66D-D45369A4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F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A4D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2</cp:revision>
  <dcterms:created xsi:type="dcterms:W3CDTF">2025-02-10T07:24:00Z</dcterms:created>
  <dcterms:modified xsi:type="dcterms:W3CDTF">2025-02-10T07:24:00Z</dcterms:modified>
</cp:coreProperties>
</file>