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1B72" w14:textId="77777777" w:rsidR="00DF19FE" w:rsidRPr="00B00839" w:rsidRDefault="00DF19FE" w:rsidP="008957C9">
      <w:pPr>
        <w:pStyle w:val="Balk1"/>
      </w:pPr>
      <w:r w:rsidRPr="00DF19FE">
        <w:t>AMAÇ</w:t>
      </w:r>
    </w:p>
    <w:p w14:paraId="6125B7CF" w14:textId="7314D765" w:rsidR="00DF19FE" w:rsidRDefault="00652350" w:rsidP="008957C9">
      <w:pPr>
        <w:rPr>
          <w:rFonts w:eastAsia="Microsoft Sans Serif"/>
          <w:lang w:eastAsia="en-US"/>
        </w:rPr>
      </w:pPr>
      <w:r w:rsidRPr="00652350">
        <w:rPr>
          <w:rFonts w:eastAsia="Microsoft Sans Serif"/>
          <w:lang w:eastAsia="en-US"/>
        </w:rPr>
        <w:t>Bu prosedür; Karamanoğlu Mehmetbey Üniversitesi’nde bilgi ve bilgi işleme tesislerine erişimi kısıtlamak, yetkili kullanıcı erişimini temin etmek ve sistem ve hizmetlere yetkisiz erişimi engellemek, kullanıcıları kendi kimlik doğrulama bilgilerinin korunması konusunda sorumlu tutmak ve sistem ve uygulamalara yetkisiz erişimi engellemek için uygulanan yöntemleri ve alınacak tedbirleri tanımlamak üzere düzenlenmiştir.</w:t>
      </w:r>
    </w:p>
    <w:p w14:paraId="5FC6D6C0" w14:textId="77777777" w:rsidR="008957C9" w:rsidRPr="00B00839" w:rsidRDefault="008957C9" w:rsidP="008957C9">
      <w:pPr>
        <w:rPr>
          <w:rFonts w:eastAsia="Microsoft Sans Serif"/>
          <w:spacing w:val="-5"/>
          <w:lang w:eastAsia="en-US"/>
        </w:rPr>
      </w:pPr>
    </w:p>
    <w:p w14:paraId="7F096067" w14:textId="77777777" w:rsidR="00DF19FE" w:rsidRPr="00B00839" w:rsidRDefault="00DF19FE" w:rsidP="008957C9">
      <w:pPr>
        <w:pStyle w:val="Balk1"/>
      </w:pPr>
      <w:r w:rsidRPr="00DF19FE">
        <w:t>KAPSAM</w:t>
      </w:r>
    </w:p>
    <w:p w14:paraId="25C45850" w14:textId="77777777" w:rsidR="00DF19FE" w:rsidRDefault="00DF19FE" w:rsidP="008957C9">
      <w:r>
        <w:t>Bu prosedür; Bilgi Güvenliği Yönetim Sistemi kapsamında alınacak tüm Erişim Kontrolü tedbirlerini ve bu tedbirlerin uygulanmasına ilişkin yönetimini kapsar.</w:t>
      </w:r>
    </w:p>
    <w:p w14:paraId="50B5F2FE" w14:textId="77777777" w:rsidR="008957C9" w:rsidRPr="00B00839" w:rsidRDefault="008957C9" w:rsidP="008957C9">
      <w:pPr>
        <w:rPr>
          <w:rFonts w:eastAsia="Microsoft Sans Serif"/>
          <w:lang w:eastAsia="en-US"/>
        </w:rPr>
      </w:pPr>
    </w:p>
    <w:p w14:paraId="787CC981" w14:textId="77777777" w:rsidR="00DF19FE" w:rsidRDefault="00DF19FE" w:rsidP="008957C9">
      <w:pPr>
        <w:pStyle w:val="Balk1"/>
      </w:pPr>
      <w:r w:rsidRPr="00DF19FE">
        <w:t>TANIMLAR</w:t>
      </w:r>
    </w:p>
    <w:p w14:paraId="4751EBB1" w14:textId="77777777" w:rsidR="00DF19FE" w:rsidRPr="00DF19FE" w:rsidRDefault="00DF19FE" w:rsidP="008957C9"/>
    <w:p w14:paraId="664B4EE6" w14:textId="77777777" w:rsidR="00DF19FE" w:rsidRPr="00B00839" w:rsidRDefault="00DF19FE" w:rsidP="008957C9">
      <w:pPr>
        <w:pStyle w:val="Balk1"/>
      </w:pPr>
      <w:r w:rsidRPr="00DF19FE">
        <w:t>UYGULAMA</w:t>
      </w:r>
    </w:p>
    <w:p w14:paraId="721EC344" w14:textId="77777777" w:rsidR="00DF19FE" w:rsidRPr="00B00839" w:rsidRDefault="00DF19FE" w:rsidP="008957C9">
      <w:pPr>
        <w:pStyle w:val="Balk2"/>
      </w:pPr>
      <w:r w:rsidRPr="00C0455B">
        <w:t>Erişim</w:t>
      </w:r>
      <w:r w:rsidRPr="00B00839">
        <w:t xml:space="preserve"> Kontrolü</w:t>
      </w:r>
    </w:p>
    <w:p w14:paraId="2135EF42" w14:textId="77777777" w:rsidR="00DF19FE" w:rsidRPr="00B00839" w:rsidRDefault="00DF19FE" w:rsidP="008957C9">
      <w:pPr>
        <w:pStyle w:val="Balk3"/>
        <w:spacing w:line="276" w:lineRule="auto"/>
      </w:pPr>
      <w:r w:rsidRPr="00C0455B">
        <w:t>Erişim</w:t>
      </w:r>
      <w:r w:rsidRPr="00B00839">
        <w:t xml:space="preserve"> Kontrolü İş Gereklilikleri</w:t>
      </w:r>
    </w:p>
    <w:p w14:paraId="2D286BA7" w14:textId="77777777" w:rsidR="00DF19FE" w:rsidRPr="00C0455B" w:rsidRDefault="00DF19FE" w:rsidP="008957C9">
      <w:pPr>
        <w:pStyle w:val="Balk4"/>
      </w:pPr>
      <w:r w:rsidRPr="00C0455B">
        <w:t>Erişim Kontrol Politikası</w:t>
      </w:r>
    </w:p>
    <w:p w14:paraId="361A6434" w14:textId="77777777" w:rsidR="00DF19FE" w:rsidRPr="00B00839" w:rsidRDefault="00DF19FE" w:rsidP="008957C9">
      <w:pPr>
        <w:rPr>
          <w:rFonts w:eastAsia="Microsoft Sans Serif"/>
          <w:lang w:eastAsia="en-US"/>
        </w:rPr>
      </w:pPr>
      <w:r w:rsidRPr="00B00839">
        <w:rPr>
          <w:rFonts w:eastAsia="Microsoft Sans Serif"/>
          <w:lang w:eastAsia="en-US"/>
        </w:rPr>
        <w:t>İş ve bilgi güvenliği şartları temelinde oluşturulmuş, dokümante edilmiş, yönetim tarafından gözden geçirilmiş bir erişim kontrol politikası vardır.</w:t>
      </w:r>
    </w:p>
    <w:p w14:paraId="2D82F31D" w14:textId="77777777" w:rsidR="00DF19FE" w:rsidRPr="00B00839" w:rsidRDefault="00DF19FE" w:rsidP="008957C9">
      <w:pPr>
        <w:keepNext/>
        <w:keepLines/>
        <w:spacing w:before="360" w:after="80"/>
        <w:ind w:left="980"/>
        <w:outlineLvl w:val="0"/>
        <w:rPr>
          <w:kern w:val="2"/>
          <w:szCs w:val="24"/>
          <w:u w:val="single"/>
          <w:lang w:eastAsia="en-US"/>
          <w14:ligatures w14:val="standardContextual"/>
        </w:rPr>
      </w:pPr>
      <w:r w:rsidRPr="00B00839">
        <w:rPr>
          <w:kern w:val="2"/>
          <w:szCs w:val="24"/>
          <w:u w:val="single"/>
          <w:lang w:eastAsia="en-US"/>
          <w14:ligatures w14:val="standardContextual"/>
        </w:rPr>
        <w:t>Erişim</w:t>
      </w:r>
      <w:r w:rsidRPr="00B00839">
        <w:rPr>
          <w:spacing w:val="-3"/>
          <w:kern w:val="2"/>
          <w:szCs w:val="24"/>
          <w:u w:val="single"/>
          <w:lang w:eastAsia="en-US"/>
          <w14:ligatures w14:val="standardContextual"/>
        </w:rPr>
        <w:t xml:space="preserve"> </w:t>
      </w:r>
      <w:r w:rsidRPr="00B00839">
        <w:rPr>
          <w:kern w:val="2"/>
          <w:szCs w:val="24"/>
          <w:u w:val="single"/>
          <w:lang w:eastAsia="en-US"/>
          <w14:ligatures w14:val="standardContextual"/>
        </w:rPr>
        <w:t>Kontrol</w:t>
      </w:r>
      <w:r w:rsidRPr="00B00839">
        <w:rPr>
          <w:spacing w:val="-3"/>
          <w:kern w:val="2"/>
          <w:szCs w:val="24"/>
          <w:u w:val="single"/>
          <w:lang w:eastAsia="en-US"/>
          <w14:ligatures w14:val="standardContextual"/>
        </w:rPr>
        <w:t xml:space="preserve"> </w:t>
      </w:r>
      <w:r w:rsidRPr="00B00839">
        <w:rPr>
          <w:spacing w:val="-2"/>
          <w:kern w:val="2"/>
          <w:szCs w:val="24"/>
          <w:u w:val="single"/>
          <w:lang w:eastAsia="en-US"/>
          <w14:ligatures w14:val="standardContextual"/>
        </w:rPr>
        <w:t>Politikası;</w:t>
      </w:r>
    </w:p>
    <w:p w14:paraId="2812C628" w14:textId="77777777" w:rsidR="00652350" w:rsidRPr="008957C9" w:rsidRDefault="00652350" w:rsidP="0034721E">
      <w:pPr>
        <w:pStyle w:val="Maddemi"/>
      </w:pPr>
      <w:r w:rsidRPr="008957C9">
        <w:t>KMÜ Bilgi Güvenliği Yönetim Sistemi kapsamı dâhilindeki faaliyetlerinde kullandığı bilgilerin güvenliğinin sağlanmasında en üst seviyede önlem almayı kabul eder.</w:t>
      </w:r>
    </w:p>
    <w:p w14:paraId="7348C312" w14:textId="77777777" w:rsidR="00652350" w:rsidRPr="008957C9" w:rsidRDefault="00652350" w:rsidP="0034721E">
      <w:pPr>
        <w:pStyle w:val="Maddemi"/>
      </w:pPr>
      <w:r w:rsidRPr="008957C9">
        <w:t>Çalışanların tüm iş faaliyetlerinde bilgiye erişim yetkisi, “bilmesi gereken” prensibine göre verilir ve faaliyetler “Açıkça izin verilmedikçe her şey yasaktır” prensibine göre yürütülür.</w:t>
      </w:r>
    </w:p>
    <w:p w14:paraId="497081E0" w14:textId="77777777" w:rsidR="00652350" w:rsidRPr="008957C9" w:rsidRDefault="00652350" w:rsidP="0034721E">
      <w:pPr>
        <w:pStyle w:val="Maddemi"/>
      </w:pPr>
      <w:r w:rsidRPr="008957C9">
        <w:t>KMÜ çalışanları, bilgi varlıklarını PR-056 Varlık Yönetimi Prosedüründe belirlenen bilgi sınıflandırma düzeylerine göre doğru bir biçimde sınıflayarak etiketlemekle yükümlüdür. Tüm etiketlenmiş bilgi varlıklarının sınıflarına göre korunması esastır.</w:t>
      </w:r>
    </w:p>
    <w:p w14:paraId="7C333D6C" w14:textId="77777777" w:rsidR="00652350" w:rsidRPr="008957C9" w:rsidRDefault="00652350" w:rsidP="0034721E">
      <w:pPr>
        <w:pStyle w:val="Maddemi"/>
      </w:pPr>
      <w:r w:rsidRPr="008957C9">
        <w:lastRenderedPageBreak/>
        <w:t>KMÜ’de bilgi varlıklarına ve bilgi işleme tesislerine erişim yetkileri belirlenmiştir. Tüm kullanıcılar kendilerine verilmiş olan yetki çerçevesinde bilgi varlıklarına erişir ve bilgi sistem teçhizatını kullanırlar.</w:t>
      </w:r>
    </w:p>
    <w:p w14:paraId="54C84A46" w14:textId="77777777" w:rsidR="00652350" w:rsidRPr="008957C9" w:rsidRDefault="00652350" w:rsidP="0034721E">
      <w:pPr>
        <w:pStyle w:val="Maddemi"/>
      </w:pPr>
      <w:r w:rsidRPr="008957C9">
        <w:t>Bilgi ve bilgi işleme olanaklarına erişimi sınırlandırmak amacı ile kuruluş içerisinde ortak iş rollerine göre standart kullanıcı erişim profilleri kullanılır.</w:t>
      </w:r>
    </w:p>
    <w:p w14:paraId="22D64AF4" w14:textId="77777777" w:rsidR="00652350" w:rsidRPr="008957C9" w:rsidRDefault="00652350" w:rsidP="0034721E">
      <w:pPr>
        <w:pStyle w:val="Maddemi"/>
      </w:pPr>
      <w:r w:rsidRPr="008957C9">
        <w:t>Bilgi sınıflandırması ve buna bağlı olarak bilginin değeri (üçüncü tarafların eline geçmesi durumunda kuruma olan etkisi) PR-056 Varlık Yönetimi Prosedüründe tanımlanmış, tüm kurum ve gerekli olduğu durumlarda tedarikçi çalışanları farkındalık ve oryantasyon eğitimlerinde konu hakkında bilgilendirilir.</w:t>
      </w:r>
    </w:p>
    <w:p w14:paraId="12063F38" w14:textId="77777777" w:rsidR="00652350" w:rsidRPr="008957C9" w:rsidRDefault="00652350" w:rsidP="0034721E">
      <w:pPr>
        <w:pStyle w:val="Maddemi"/>
      </w:pPr>
      <w:r w:rsidRPr="008957C9">
        <w:t xml:space="preserve">Erişim haklarının verilmesi, düzenlenmesi ve/veya kaldırılması ile ilgili erişim hakları talep yönetimi FR-646 Yetkilendirme ve Talep Formu üzerinden yönetilmektedir. </w:t>
      </w:r>
    </w:p>
    <w:p w14:paraId="14B41340" w14:textId="77777777" w:rsidR="00652350" w:rsidRPr="008957C9" w:rsidRDefault="00652350" w:rsidP="0034721E">
      <w:pPr>
        <w:pStyle w:val="Maddemi"/>
      </w:pPr>
      <w:r w:rsidRPr="008957C9">
        <w:t>Kullanıcı kimlik bilgileri ve gizli kimlik doğrulama bilgileri kullanımı ve yönetimi ile ilgili tüm önemli olaylar kayıt altına alınmaktadır.</w:t>
      </w:r>
    </w:p>
    <w:p w14:paraId="5B5331CD" w14:textId="77777777" w:rsidR="00652350" w:rsidRPr="008957C9" w:rsidRDefault="00652350" w:rsidP="0034721E">
      <w:pPr>
        <w:pStyle w:val="Maddemi"/>
      </w:pPr>
      <w:r w:rsidRPr="008957C9">
        <w:t>Ayrıcalıklı erişim hakkı talebe bağlı olarak kontrollü ve sınırlı olarak verilir ve takip edilir.</w:t>
      </w:r>
    </w:p>
    <w:p w14:paraId="21AA5E1D" w14:textId="77777777" w:rsidR="00652350" w:rsidRPr="008957C9" w:rsidRDefault="00652350" w:rsidP="0034721E">
      <w:pPr>
        <w:pStyle w:val="Maddemi"/>
      </w:pPr>
      <w:r w:rsidRPr="008957C9">
        <w:t>Erişim Kontrol politikası her yıl yönetimin gözden geçirme toplantısında yeniden gözden geçirilir.</w:t>
      </w:r>
    </w:p>
    <w:p w14:paraId="1FE953CE" w14:textId="77777777" w:rsidR="00652350" w:rsidRPr="008957C9" w:rsidRDefault="00652350" w:rsidP="0034721E">
      <w:pPr>
        <w:pStyle w:val="Maddemi"/>
      </w:pPr>
      <w:r w:rsidRPr="008957C9">
        <w:t>Verilere veya hizmetlere erişimin sınırlandırılmasına dair ilgili yasalar ve sözleşme yükümlülüklerine uyum sağlanmıştır.</w:t>
      </w:r>
    </w:p>
    <w:p w14:paraId="7E503274" w14:textId="77777777" w:rsidR="00DF19FE" w:rsidRPr="008957C9" w:rsidRDefault="00DF19FE" w:rsidP="0034721E">
      <w:pPr>
        <w:pStyle w:val="Maddemi"/>
      </w:pPr>
      <w:r w:rsidRPr="008957C9">
        <w:t>Ağlara ve Ağ Hizmetlerine Erişim</w:t>
      </w:r>
    </w:p>
    <w:p w14:paraId="313EFFB4" w14:textId="77777777" w:rsidR="00652350" w:rsidRPr="008957C9" w:rsidRDefault="00652350" w:rsidP="0034721E">
      <w:pPr>
        <w:pStyle w:val="Maddemi"/>
      </w:pPr>
      <w:r w:rsidRPr="008957C9">
        <w:t>KMÜ içerisinde kullanılan network mantıksal olarak birbirinden ayrılmış ve ayrılmış networkler üzerinden veri akışı erişim kuralları ile kontrol edilir.</w:t>
      </w:r>
    </w:p>
    <w:p w14:paraId="58E473FB" w14:textId="77777777" w:rsidR="00652350" w:rsidRPr="008957C9" w:rsidRDefault="00652350" w:rsidP="0034721E">
      <w:pPr>
        <w:pStyle w:val="Maddemi"/>
      </w:pPr>
      <w:r w:rsidRPr="008957C9">
        <w:t>KMÜ içinden ve dışından geçen ağ kablolarının güvenliği uygun koruma yöntemleri ile sağlanır.</w:t>
      </w:r>
    </w:p>
    <w:p w14:paraId="4F424AFC" w14:textId="77777777" w:rsidR="00652350" w:rsidRPr="008957C9" w:rsidRDefault="00652350" w:rsidP="0034721E">
      <w:pPr>
        <w:pStyle w:val="Maddemi"/>
      </w:pPr>
      <w:r w:rsidRPr="008957C9">
        <w:t>Bilgisayarların ve diğer ağ öğelerinin birbirlerine bağlanmasına olanak veren ağ donanımlarına (Switch, Router, Modem vb.) erişim ve yönetimi sadece yetki verilmiş sistem yöneticileri tarafından yapılır.</w:t>
      </w:r>
    </w:p>
    <w:p w14:paraId="3D43877B" w14:textId="77777777" w:rsidR="00652350" w:rsidRPr="008957C9" w:rsidRDefault="00652350" w:rsidP="0034721E">
      <w:pPr>
        <w:pStyle w:val="Maddemi"/>
      </w:pPr>
      <w:r w:rsidRPr="008957C9">
        <w:t>Bilgisayarların ve diğer ağ öğelerinin birbirlerine bağlanmasına olanak veren ağ donanımları (Switch, Router, Modem vb.) fiziksel olarak güvenli bölgede ve kilit altında tutulurlar.</w:t>
      </w:r>
    </w:p>
    <w:p w14:paraId="62B13CAB" w14:textId="77777777" w:rsidR="00652350" w:rsidRPr="008957C9" w:rsidRDefault="00652350" w:rsidP="0034721E">
      <w:pPr>
        <w:pStyle w:val="Maddemi"/>
      </w:pPr>
      <w:r w:rsidRPr="008957C9">
        <w:t xml:space="preserve">Switch, yönlendirici, modem vb. ağ donanımlarına uzaktan yönetim erişimi </w:t>
      </w:r>
      <w:r w:rsidRPr="008957C9">
        <w:lastRenderedPageBreak/>
        <w:t>yalnızca yetkilendirilmiş sistem yöneticilerine tanımlanır; erişimler çok faktörlü kimlik doğrulaması ve kayıt (log) ile denetlenir.</w:t>
      </w:r>
    </w:p>
    <w:p w14:paraId="447154CC" w14:textId="77777777" w:rsidR="00652350" w:rsidRPr="008957C9" w:rsidRDefault="00652350" w:rsidP="0034721E">
      <w:pPr>
        <w:pStyle w:val="Maddemi"/>
      </w:pPr>
      <w:r w:rsidRPr="008957C9">
        <w:t>İnternet üzerinden gelebilecek saldırıların ağ altyapısına erişimini önleme amacı ile güvenlik duvarı, atak tespit ve önleme (IPS, IDS) sistemleri kurum bünyesinde kullanılmaktadır.</w:t>
      </w:r>
    </w:p>
    <w:p w14:paraId="4ACEE66F" w14:textId="77777777" w:rsidR="00652350" w:rsidRPr="008957C9" w:rsidRDefault="00652350" w:rsidP="0034721E">
      <w:pPr>
        <w:pStyle w:val="Maddemi"/>
      </w:pPr>
      <w:r w:rsidRPr="008957C9">
        <w:t>Çalışanların uzaktan bağlantı izni, FR‑646 Yetkilendirme ve Talep Formu’nun doldurulması ve ilgili bölüm yöneticisinin onayının ardından, Bilgi İşlem Daire Başkanlığınca güvenlik gereksinimleri değerlendirilerek verilir.</w:t>
      </w:r>
    </w:p>
    <w:p w14:paraId="7E6AFF5F" w14:textId="77777777" w:rsidR="00652350" w:rsidRPr="008957C9" w:rsidRDefault="00652350" w:rsidP="0034721E">
      <w:pPr>
        <w:pStyle w:val="Maddemi"/>
      </w:pPr>
      <w:r w:rsidRPr="008957C9">
        <w:t>Kablosuz ağ altyapısı KMÜ genelinde kullanılmaktadır. Üretim alanındaki erişimler sadece işletme envanterindeki taşınabilir bilgisayar kullanıcıları ve el terminalleri tarafından kullanılabilmektedir. Kablosuz ağlara erişim için güvenli kimlik doğrulama yöntemleri devreye alınmıştır.</w:t>
      </w:r>
    </w:p>
    <w:p w14:paraId="69D3D18D" w14:textId="77777777" w:rsidR="00652350" w:rsidRPr="00DF19FE" w:rsidRDefault="00652350" w:rsidP="0034721E">
      <w:pPr>
        <w:pStyle w:val="Maddemi"/>
      </w:pPr>
      <w:r w:rsidRPr="008957C9">
        <w:t>Misafirlerin kullanımı için firewall üzerinde Hotspot özelliği devreye alınarak yerel ağdan yalıtılmış ayrı bir internet erişim ağı oluşturulmuştur. Misafir ağına erişim için güvenli kimlik doğrulama yöntemleri devreye alınmıştır</w:t>
      </w:r>
      <w:r w:rsidRPr="00DF19FE">
        <w:t>.</w:t>
      </w:r>
    </w:p>
    <w:p w14:paraId="2EBD7FAC" w14:textId="77777777" w:rsidR="00DF19FE" w:rsidRPr="00B00839" w:rsidRDefault="00DF19FE" w:rsidP="008957C9">
      <w:pPr>
        <w:pStyle w:val="Balk3"/>
        <w:spacing w:line="276" w:lineRule="auto"/>
      </w:pPr>
      <w:r w:rsidRPr="00B00839">
        <w:t>Kullanıcı Erişim Yönetimi</w:t>
      </w:r>
    </w:p>
    <w:p w14:paraId="36D7BA42" w14:textId="77777777" w:rsidR="00DF19FE" w:rsidRPr="00DF19FE" w:rsidRDefault="00DF19FE" w:rsidP="008957C9">
      <w:pPr>
        <w:pStyle w:val="Balk4"/>
      </w:pPr>
      <w:r w:rsidRPr="00C0455B">
        <w:t>Kullanıcı</w:t>
      </w:r>
      <w:r w:rsidRPr="00DF19FE">
        <w:t xml:space="preserve"> Kaydetme ve Kayıt Silme</w:t>
      </w:r>
    </w:p>
    <w:p w14:paraId="3A43B1E3" w14:textId="77777777" w:rsidR="00652350" w:rsidRPr="00DF19FE" w:rsidRDefault="00652350" w:rsidP="0034721E">
      <w:pPr>
        <w:pStyle w:val="Maddemi"/>
      </w:pPr>
      <w:r w:rsidRPr="00DF19FE">
        <w:t xml:space="preserve">Sisteme yeni bir kullanıcı kaydı ve iptal işlemleri </w:t>
      </w:r>
      <w:r>
        <w:t>FR-646</w:t>
      </w:r>
      <w:r w:rsidRPr="00DF19FE">
        <w:t xml:space="preserve"> Yetkilendirme ve Talep Formu üzerinden yapılmaktadır.</w:t>
      </w:r>
    </w:p>
    <w:p w14:paraId="520C1653" w14:textId="77777777" w:rsidR="00652350" w:rsidRPr="00DF19FE" w:rsidRDefault="00652350" w:rsidP="0034721E">
      <w:pPr>
        <w:pStyle w:val="Maddemi"/>
      </w:pPr>
      <w:r w:rsidRPr="00DF19FE">
        <w:t>Kullanıcı adları mutlaka tekildir.</w:t>
      </w:r>
    </w:p>
    <w:p w14:paraId="34C150AF" w14:textId="77777777" w:rsidR="00652350" w:rsidRPr="00DF19FE" w:rsidRDefault="00652350" w:rsidP="0034721E">
      <w:pPr>
        <w:pStyle w:val="Maddemi"/>
      </w:pPr>
      <w:r w:rsidRPr="00DF19FE">
        <w:t>Tüm kullanıcılar şahsi kullanımları için kendine ait tek bir kullanıcı tanımına sahiptir.</w:t>
      </w:r>
    </w:p>
    <w:p w14:paraId="77411DF1" w14:textId="77777777" w:rsidR="00652350" w:rsidRPr="00DF19FE" w:rsidRDefault="00652350" w:rsidP="0034721E">
      <w:pPr>
        <w:pStyle w:val="Maddemi"/>
      </w:pPr>
      <w:r>
        <w:t>İş akdi feshedilen personelin bilgi sistemlerine erişim yetkileri, aksi belirtilmedikçe, ayrılışın kendisine bildirilmesinden 2 iş günü önce bilgi teknolojilerine İnsan Kaynakları tarafından yazılı olarak ve/veya e-posta ile bildirilmesinin ardından iş akdinin sona ermesinden 1 gün önce mesai bitiminde kaldırılır.</w:t>
      </w:r>
    </w:p>
    <w:p w14:paraId="182694A0" w14:textId="77777777" w:rsidR="00652350" w:rsidRPr="00DF19FE" w:rsidRDefault="00652350" w:rsidP="0034721E">
      <w:pPr>
        <w:pStyle w:val="Maddemi"/>
      </w:pPr>
      <w:r>
        <w:t xml:space="preserve">KMÜ’den ayrılan / iş akdi feshedilen personele ait kullanıcı hesapları kaldırılır ve/veya bloke edilir. </w:t>
      </w:r>
    </w:p>
    <w:p w14:paraId="1B206B29" w14:textId="77777777" w:rsidR="00652350" w:rsidRPr="00DF19FE" w:rsidRDefault="00652350" w:rsidP="0034721E">
      <w:pPr>
        <w:pStyle w:val="Maddemi"/>
      </w:pPr>
      <w:r w:rsidRPr="00DF19FE">
        <w:t xml:space="preserve">Kullanıcı erişim haklarının sağlanması, düzenlenmesi ya da iptali </w:t>
      </w:r>
      <w:r>
        <w:t>FR-646</w:t>
      </w:r>
      <w:r w:rsidRPr="00DF19FE">
        <w:t xml:space="preserve"> Yetkilendirme ve Talep Formu üzerinden yönetilmektedir.</w:t>
      </w:r>
    </w:p>
    <w:p w14:paraId="45BBBDBD" w14:textId="77777777" w:rsidR="00652350" w:rsidRDefault="00652350" w:rsidP="0034721E">
      <w:pPr>
        <w:pStyle w:val="Maddemi"/>
      </w:pPr>
      <w:r w:rsidRPr="00DF19FE">
        <w:t>Gereksiz kullanıcı kimliklerini belirlemek ve kaldırmak ya da engellemek için kullanıcı hesapları en az 6 ayda bir gözden geçirilir.</w:t>
      </w:r>
    </w:p>
    <w:p w14:paraId="05FCF465" w14:textId="77777777" w:rsidR="0034721E" w:rsidRPr="00DF19FE" w:rsidRDefault="0034721E" w:rsidP="0034721E">
      <w:pPr>
        <w:pStyle w:val="Maddemi"/>
        <w:numPr>
          <w:ilvl w:val="0"/>
          <w:numId w:val="0"/>
        </w:numPr>
        <w:ind w:left="1134"/>
      </w:pPr>
    </w:p>
    <w:p w14:paraId="6F914D19" w14:textId="77777777" w:rsidR="00DF19FE" w:rsidRPr="00DF19FE" w:rsidRDefault="00DF19FE" w:rsidP="008957C9">
      <w:pPr>
        <w:pStyle w:val="Balk4"/>
      </w:pPr>
      <w:r w:rsidRPr="00DF19FE">
        <w:t>Kullanıcı Erişimine İzin Verme</w:t>
      </w:r>
    </w:p>
    <w:p w14:paraId="659979D7" w14:textId="77777777" w:rsidR="00652350" w:rsidRPr="00DF19FE" w:rsidRDefault="00652350" w:rsidP="0034721E">
      <w:pPr>
        <w:pStyle w:val="Maddemi"/>
      </w:pPr>
      <w:r>
        <w:t>Yetkilendirme talep aşamaları tamamlanmadan önce hiçbir bilgi sistemine ve hizmete erişim hakkı verilmez.</w:t>
      </w:r>
    </w:p>
    <w:p w14:paraId="4BE425F7" w14:textId="77777777" w:rsidR="00652350" w:rsidRDefault="00652350" w:rsidP="0034721E">
      <w:pPr>
        <w:pStyle w:val="Maddemi"/>
      </w:pPr>
      <w:r>
        <w:t>Hizmet alınan dış kaynaklar için güvenlik duvarı/VPN ve Ayrıcalıklı Kimlik Denetimi çözümleri üzerinden, ticari unvanlarını içeren kullanıcı hesapları oluşturulur; dış kaynak erişimleri bu hesaplara tanımlanan yetkilerle sınırlandırılır.</w:t>
      </w:r>
    </w:p>
    <w:p w14:paraId="0A914E0C" w14:textId="77777777" w:rsidR="00652350" w:rsidRPr="00DF19FE" w:rsidRDefault="00652350" w:rsidP="0034721E">
      <w:pPr>
        <w:pStyle w:val="Maddemi"/>
      </w:pPr>
      <w:r>
        <w:t>Bilgi sistemlerine ve hizmetlerine erişim hakları (erişim hakkı verilmesi, değiştirilmesi, kaldırılması gibi hususlar) FR-646 Yetkilendirme ve Talep Formu üzerinde gerçekleştirilir. (E-posta talepleri, Akıllı telefon, Tablet vb. cihazlar üzerinden sistemlere erişim talepleri, İnternet erişim talepleri, Dosya ve/veya klasör erişim talepleri, vb.)</w:t>
      </w:r>
    </w:p>
    <w:p w14:paraId="036BE99F" w14:textId="77777777" w:rsidR="00652350" w:rsidRPr="00DF19FE" w:rsidRDefault="00652350" w:rsidP="0034721E">
      <w:pPr>
        <w:pStyle w:val="Maddemi"/>
      </w:pPr>
      <w:r w:rsidRPr="00DF19FE">
        <w:t>Kuvvetli yetkilendirme ve kimlik doğrulamasının gerektiği durumlarda sadece parola ile yetinilmeyip veriye erişimin 2. metotla şifrelenmesi kontroller de kullanılmaktadır.</w:t>
      </w:r>
    </w:p>
    <w:p w14:paraId="5DEE2245" w14:textId="77777777" w:rsidR="00652350" w:rsidRPr="00DF19FE" w:rsidRDefault="00652350" w:rsidP="0034721E">
      <w:pPr>
        <w:pStyle w:val="Maddemi"/>
      </w:pPr>
      <w:r w:rsidRPr="00DF19FE">
        <w:t>Çalışan ya da yüklenici tarafından yetkisiz erişim teşebbüsü olması halinde Bilgi Güvenliği İhlal olayı formu düzenlenir ve yasa ve sözleşme şartlarına göre ilgili disiplin yönetmeliği uygulanır.</w:t>
      </w:r>
    </w:p>
    <w:p w14:paraId="53AEED67" w14:textId="77777777" w:rsidR="00DF19FE" w:rsidRPr="00DF19FE" w:rsidRDefault="00DF19FE" w:rsidP="008957C9">
      <w:pPr>
        <w:pStyle w:val="Balk4"/>
      </w:pPr>
      <w:r w:rsidRPr="00DF19FE">
        <w:t>Ayrıcalıklı Erişim Haklarının Yönetimi</w:t>
      </w:r>
    </w:p>
    <w:p w14:paraId="16AD9F91" w14:textId="77777777" w:rsidR="00652350" w:rsidRPr="00DF19FE" w:rsidRDefault="00652350" w:rsidP="0034721E">
      <w:pPr>
        <w:pStyle w:val="Maddemi"/>
      </w:pPr>
      <w:r w:rsidRPr="00DF19FE">
        <w:t>Ayrıcalıklı yetkilerin tanımlanması kontrollü ve sınırlı olarak yapılmaktadır.</w:t>
      </w:r>
    </w:p>
    <w:p w14:paraId="1DCF3D4B" w14:textId="77777777" w:rsidR="00652350" w:rsidRPr="00DF19FE" w:rsidRDefault="00652350" w:rsidP="0034721E">
      <w:pPr>
        <w:pStyle w:val="Maddemi"/>
      </w:pPr>
      <w:r w:rsidRPr="00DF19FE">
        <w:t>Ayrıcalıklı erişim hakları düzenli iş faaliyetleri için kullanılan kullanıcı kimliğinden farklı bir kullanıcı kimliği ile yapılmakta ve düzenli olarak takip edilmektedir.</w:t>
      </w:r>
    </w:p>
    <w:p w14:paraId="326F21E4" w14:textId="77777777" w:rsidR="00652350" w:rsidRPr="00DF19FE" w:rsidRDefault="00652350" w:rsidP="0034721E">
      <w:pPr>
        <w:pStyle w:val="Maddemi"/>
      </w:pPr>
      <w:r w:rsidRPr="00DF19FE">
        <w:t>Ayrıcalıklı erişim hakkı yetkilendirme talebi onaylanmadan verilmemektedir.</w:t>
      </w:r>
    </w:p>
    <w:p w14:paraId="6C73F1C8" w14:textId="77777777" w:rsidR="00652350" w:rsidRPr="00DF19FE" w:rsidRDefault="00652350" w:rsidP="0034721E">
      <w:pPr>
        <w:pStyle w:val="Maddemi"/>
      </w:pPr>
      <w:r w:rsidRPr="00DF19FE">
        <w:t>Ayrıcalıklı erişim hakları; görev değişikliği, sözleşmenin sona ermesi, işten ayrılma gibi durumlarda yeniden düzenlenir.</w:t>
      </w:r>
    </w:p>
    <w:p w14:paraId="370F6A36" w14:textId="77777777" w:rsidR="00652350" w:rsidRPr="00DF19FE" w:rsidRDefault="00652350" w:rsidP="0034721E">
      <w:pPr>
        <w:pStyle w:val="Maddemi"/>
      </w:pPr>
      <w:r>
        <w:t>Ayrıcalıklı erişim hakları en az 6 ayda bir Bilgi İşlem Daire Başkanlığı tarafından gözden geçirilir. Tedarikçilere ve/veya dış paydaşlara tanımlanan ayrıcalıklı erişim haklarının geri alınması ile ilgili bölüm yöneticileri Bilgi İşlem Daire Başkanlığı departmanına e-posta ile bildirimde bulunur.</w:t>
      </w:r>
    </w:p>
    <w:p w14:paraId="656A6A76" w14:textId="77777777" w:rsidR="00652350" w:rsidRPr="00DF19FE" w:rsidRDefault="00652350" w:rsidP="0034721E">
      <w:pPr>
        <w:pStyle w:val="Maddemi"/>
      </w:pPr>
      <w:r>
        <w:t>İşletim sistemleri üzerinde, veri tabanı yönetim sistemleri üzerinde sadece Bilgi İşlem Daire Başkanlığı çalışanları ayrıcalıklı yetkiye sahiptir.</w:t>
      </w:r>
    </w:p>
    <w:p w14:paraId="3E8330B2" w14:textId="77777777" w:rsidR="00652350" w:rsidRPr="00DF19FE" w:rsidRDefault="00652350" w:rsidP="0034721E">
      <w:pPr>
        <w:pStyle w:val="Maddemi"/>
      </w:pPr>
      <w:r w:rsidRPr="00DF19FE">
        <w:t xml:space="preserve">Ayrıcalıklı bir kullanıcı işten ayrıldığında ya da işi değiştiğinde parolalar </w:t>
      </w:r>
      <w:r w:rsidRPr="00DF19FE">
        <w:lastRenderedPageBreak/>
        <w:t>değiştirilir, uygun mekanizmalarla ayrıcalıklı kullanıcılar arasında iletişim sağlanır.</w:t>
      </w:r>
    </w:p>
    <w:p w14:paraId="49EFF1DB" w14:textId="77777777" w:rsidR="00652350" w:rsidRPr="00DF19FE" w:rsidRDefault="00652350" w:rsidP="0034721E">
      <w:pPr>
        <w:pStyle w:val="Maddemi"/>
      </w:pPr>
      <w:r w:rsidRPr="00DF19FE">
        <w:t>Fonksiyonel roller için asgari gereklilikler temelinde ayrıcalıklı erişim hakkı verilir.</w:t>
      </w:r>
    </w:p>
    <w:p w14:paraId="3DA8DC48" w14:textId="77777777" w:rsidR="00DF19FE" w:rsidRPr="00DF19FE" w:rsidRDefault="00DF19FE" w:rsidP="008957C9">
      <w:pPr>
        <w:pStyle w:val="Balk4"/>
      </w:pPr>
      <w:r w:rsidRPr="00DF19FE">
        <w:t>Kullanıcılara Ait Gizli Kimlik Doğrulama Bilgilerinin Yönetimi</w:t>
      </w:r>
    </w:p>
    <w:p w14:paraId="72386F29" w14:textId="77777777" w:rsidR="00652350" w:rsidRPr="00DF19FE" w:rsidRDefault="00652350" w:rsidP="0034721E">
      <w:pPr>
        <w:pStyle w:val="Maddemi"/>
      </w:pPr>
      <w:r w:rsidRPr="00DF19FE">
        <w:t>Bilgi sistemlerinde kullanılan bilgisayarların ve diğer cihazların üretici firmaları tarafından verilen varsayılan sistem parolaları mutlak surette değiştirilir.</w:t>
      </w:r>
    </w:p>
    <w:p w14:paraId="2BE527DB" w14:textId="7A0D7805" w:rsidR="00DF19FE" w:rsidRPr="00DF19FE" w:rsidRDefault="00652350" w:rsidP="0034721E">
      <w:pPr>
        <w:pStyle w:val="Maddemi"/>
      </w:pPr>
      <w:r w:rsidRPr="00DF19FE">
        <w:t>Kullanıcılar kişisel gizli kimlik doğrulama bilgilerini başka biriyle paylaşılmaması konusunda uyarılmıştır</w:t>
      </w:r>
      <w:r w:rsidR="00DF19FE" w:rsidRPr="00DF19FE">
        <w:t>.</w:t>
      </w:r>
    </w:p>
    <w:p w14:paraId="1136BFB3" w14:textId="77777777" w:rsidR="00DF19FE" w:rsidRPr="00DF19FE" w:rsidRDefault="00DF19FE" w:rsidP="008957C9">
      <w:pPr>
        <w:pStyle w:val="Balk4"/>
      </w:pPr>
      <w:r w:rsidRPr="00DF19FE">
        <w:t>Kullanıcı Erişim Haklarının Gözden Geçirilmesi</w:t>
      </w:r>
    </w:p>
    <w:p w14:paraId="74044A19" w14:textId="77777777" w:rsidR="00652350" w:rsidRPr="00DF19FE" w:rsidRDefault="00652350" w:rsidP="0034721E">
      <w:pPr>
        <w:pStyle w:val="Maddemi"/>
      </w:pPr>
      <w:r w:rsidRPr="00DF19FE">
        <w:t>Kullanıcı erişim hakları görev değişikliği, işten ayrılma, yetki talepleri dışında yılda en az bir kez sistem yöneticisi tarafından gözden geçirilmektedir.</w:t>
      </w:r>
    </w:p>
    <w:p w14:paraId="44EEDC17" w14:textId="639B9AC4" w:rsidR="00DF19FE" w:rsidRPr="00DF19FE" w:rsidRDefault="00652350" w:rsidP="0034721E">
      <w:pPr>
        <w:pStyle w:val="Maddemi"/>
      </w:pPr>
      <w:r w:rsidRPr="00DF19FE">
        <w:t>Ayrıcalıklı hesapların değişimi yılda en az bir kez gözden geçirilmektedir</w:t>
      </w:r>
      <w:r w:rsidR="00DF19FE" w:rsidRPr="00DF19FE">
        <w:t>.</w:t>
      </w:r>
    </w:p>
    <w:p w14:paraId="1A7E2E4E" w14:textId="77777777" w:rsidR="00DF19FE" w:rsidRPr="00DF19FE" w:rsidRDefault="00DF19FE" w:rsidP="008957C9">
      <w:pPr>
        <w:pStyle w:val="Balk4"/>
      </w:pPr>
      <w:r w:rsidRPr="00DF19FE">
        <w:t>Erişim Haklarının Kaldırılması veya Düzenlenmesi</w:t>
      </w:r>
    </w:p>
    <w:p w14:paraId="4CC0F7FA" w14:textId="77777777" w:rsidR="00652350" w:rsidRPr="00DF19FE" w:rsidRDefault="00652350" w:rsidP="0034721E">
      <w:pPr>
        <w:pStyle w:val="Maddemi"/>
      </w:pPr>
      <w:r>
        <w:t>Kuruluş içerisinde bir birimden başka bir birime görevlendirilen personelin erişim hakları görevlendirildiği birim tarafından yazılı ve/veya e-posta yoluyla bildiriminden sonra Bilgi İşlem Daire Başkanlığı tarafından yeniden düzenlenir.</w:t>
      </w:r>
    </w:p>
    <w:p w14:paraId="21F61866" w14:textId="77777777" w:rsidR="00652350" w:rsidRPr="00DF19FE" w:rsidRDefault="00652350" w:rsidP="0034721E">
      <w:pPr>
        <w:pStyle w:val="Maddemi"/>
      </w:pPr>
      <w:r>
        <w:t>İşten ayrılan, iş akdi feshedilen, sözleşmesi sona eren tedarikçi ve çalışanına ait erişim hakları görevlendirilmiş olduğu birim tarafından yazılı ve/veya e-posta yoluyla bildiriminden sonra Bilgi İşlem Daire Başkanlığı tarafından kaldırılır.</w:t>
      </w:r>
    </w:p>
    <w:p w14:paraId="7912CE14" w14:textId="77777777" w:rsidR="00652350" w:rsidRPr="00DF19FE" w:rsidRDefault="00652350" w:rsidP="0034721E">
      <w:pPr>
        <w:pStyle w:val="Maddemi"/>
      </w:pPr>
      <w:r w:rsidRPr="00DF19FE">
        <w:t xml:space="preserve">Erişim haklarındaki değişiklikler </w:t>
      </w:r>
      <w:r>
        <w:t>FR-646</w:t>
      </w:r>
      <w:r w:rsidRPr="00DF19FE">
        <w:t xml:space="preserve"> Yetkilendirme ve Talep Formu üzerinden yapılır.</w:t>
      </w:r>
    </w:p>
    <w:p w14:paraId="6178CAFA" w14:textId="77777777" w:rsidR="00652350" w:rsidRPr="00DF19FE" w:rsidRDefault="00652350" w:rsidP="0034721E">
      <w:pPr>
        <w:pStyle w:val="Maddemi"/>
      </w:pPr>
      <w:r w:rsidRPr="00DF19FE">
        <w:t>Kaldırılacak ya da yeniden ayarlanacak erişim hakları, fiziksel ve/veya mantıksal erişim haklarını içermektedir.</w:t>
      </w:r>
    </w:p>
    <w:p w14:paraId="13029D8A" w14:textId="5AC7DFD7" w:rsidR="00DF19FE" w:rsidRPr="00DF19FE" w:rsidRDefault="00652350" w:rsidP="0034721E">
      <w:pPr>
        <w:pStyle w:val="Maddemi"/>
      </w:pPr>
      <w:r>
        <w:t>İşten ayrılan bir çalışan veya dış taraf kullanıcısına ait aktif kalmış kullanıcı kimlikleri tespit edilirse, bu hesapların parolaları derhâl değiştirilir ve erişimleri kaldırılır.</w:t>
      </w:r>
    </w:p>
    <w:p w14:paraId="66626104" w14:textId="77777777" w:rsidR="00DF19FE" w:rsidRPr="00B00839" w:rsidRDefault="00DF19FE" w:rsidP="008957C9">
      <w:pPr>
        <w:pStyle w:val="Balk3"/>
        <w:spacing w:line="276" w:lineRule="auto"/>
      </w:pPr>
      <w:r w:rsidRPr="00B00839">
        <w:t xml:space="preserve">Kullanıcı </w:t>
      </w:r>
      <w:r w:rsidRPr="00DF19FE">
        <w:t>Sorumlulukları</w:t>
      </w:r>
    </w:p>
    <w:p w14:paraId="6730C4E5" w14:textId="77777777" w:rsidR="00DF19FE" w:rsidRPr="00DF19FE" w:rsidRDefault="00DF19FE" w:rsidP="008957C9">
      <w:pPr>
        <w:pStyle w:val="Balk4"/>
      </w:pPr>
      <w:r w:rsidRPr="00DF19FE">
        <w:t>Gizli Kimlik Doğrulama Bilgisinin Kullanımı</w:t>
      </w:r>
    </w:p>
    <w:p w14:paraId="6E60838F" w14:textId="77777777" w:rsidR="00652350" w:rsidRPr="00DF19FE" w:rsidRDefault="00652350" w:rsidP="0034721E">
      <w:pPr>
        <w:pStyle w:val="Maddemi"/>
      </w:pPr>
      <w:r>
        <w:t>Kullanıcıların</w:t>
      </w:r>
      <w:r>
        <w:tab/>
        <w:t>parolaları</w:t>
      </w:r>
      <w:r>
        <w:tab/>
        <w:t>gizli,</w:t>
      </w:r>
      <w:r>
        <w:tab/>
        <w:t>benzersiz</w:t>
      </w:r>
      <w:r>
        <w:tab/>
        <w:t>ve</w:t>
      </w:r>
      <w:r>
        <w:tab/>
        <w:t>parola</w:t>
      </w:r>
      <w:r>
        <w:tab/>
        <w:t>politikalarına</w:t>
      </w:r>
      <w:r>
        <w:tab/>
        <w:t>uygun olarak oluşturulmaktadır.</w:t>
      </w:r>
    </w:p>
    <w:p w14:paraId="07A3EA08" w14:textId="77777777" w:rsidR="00652350" w:rsidRPr="00DF19FE" w:rsidRDefault="00652350" w:rsidP="0034721E">
      <w:pPr>
        <w:pStyle w:val="Maddemi"/>
      </w:pPr>
      <w:r w:rsidRPr="00DF19FE">
        <w:t>Parola, başkaları tarafından kolay tahmin edilemeyecek şekilde oluşturulmaktadır. (Doğum tarihi, çocukların isimleri, telefon numarası vb. gibi olmamalıdır).</w:t>
      </w:r>
    </w:p>
    <w:p w14:paraId="3655E9BB" w14:textId="77777777" w:rsidR="00652350" w:rsidRPr="00DF19FE" w:rsidRDefault="00652350" w:rsidP="0034721E">
      <w:pPr>
        <w:pStyle w:val="Maddemi"/>
      </w:pPr>
      <w:r w:rsidRPr="00DF19FE">
        <w:lastRenderedPageBreak/>
        <w:t>Kullanıcılar parolalarını başkaları ile paylaşmayacaktır. Paylaşanlar hakkında disiplin işlemi uygulanır.</w:t>
      </w:r>
    </w:p>
    <w:p w14:paraId="18F486F3" w14:textId="77777777" w:rsidR="00652350" w:rsidRPr="00DF19FE" w:rsidRDefault="00652350" w:rsidP="0034721E">
      <w:pPr>
        <w:pStyle w:val="Maddemi"/>
      </w:pPr>
      <w:r>
        <w:t>Çalışanlar parolalarini kâğıtlara veya elektronik ortamlara yazmayacaktır.</w:t>
      </w:r>
    </w:p>
    <w:p w14:paraId="4ABA1DB6" w14:textId="77777777" w:rsidR="00DF19FE" w:rsidRPr="00B00839" w:rsidRDefault="00DF19FE" w:rsidP="008957C9">
      <w:pPr>
        <w:pStyle w:val="Balk3"/>
        <w:spacing w:line="276" w:lineRule="auto"/>
      </w:pPr>
      <w:r w:rsidRPr="00B00839">
        <w:t xml:space="preserve">Sistem ve </w:t>
      </w:r>
      <w:r w:rsidRPr="00DF19FE">
        <w:t>Uygulama</w:t>
      </w:r>
      <w:r w:rsidRPr="00B00839">
        <w:t xml:space="preserve"> Erişim Kontrolü</w:t>
      </w:r>
    </w:p>
    <w:p w14:paraId="61129A0B" w14:textId="77777777" w:rsidR="00DF19FE" w:rsidRPr="00DF19FE" w:rsidRDefault="00DF19FE" w:rsidP="008957C9">
      <w:pPr>
        <w:pStyle w:val="Balk4"/>
      </w:pPr>
      <w:r w:rsidRPr="00DF19FE">
        <w:t>Bilgiye Erişimin Kısıtlanması</w:t>
      </w:r>
    </w:p>
    <w:p w14:paraId="02B840FE" w14:textId="77777777" w:rsidR="00652350" w:rsidRPr="00DF19FE" w:rsidRDefault="00652350" w:rsidP="0034721E">
      <w:pPr>
        <w:pStyle w:val="Maddemi"/>
      </w:pPr>
      <w:r w:rsidRPr="00DF19FE">
        <w:t>Bilgiye</w:t>
      </w:r>
      <w:r w:rsidRPr="00DF19FE">
        <w:tab/>
        <w:t>erişim</w:t>
      </w:r>
      <w:r w:rsidRPr="00DF19FE">
        <w:tab/>
        <w:t>sağlayan</w:t>
      </w:r>
      <w:r w:rsidRPr="00DF19FE">
        <w:tab/>
        <w:t>uygulamalar</w:t>
      </w:r>
      <w:r w:rsidRPr="00DF19FE">
        <w:tab/>
        <w:t>yetki</w:t>
      </w:r>
      <w:r w:rsidRPr="00DF19FE">
        <w:tab/>
        <w:t>verilen</w:t>
      </w:r>
      <w:r w:rsidRPr="00DF19FE">
        <w:tab/>
        <w:t>kullanıcılar tarafından yetkileri çerçevesinde kullanılır.</w:t>
      </w:r>
    </w:p>
    <w:p w14:paraId="71A20279" w14:textId="77777777" w:rsidR="00652350" w:rsidRPr="00DF19FE" w:rsidRDefault="00652350" w:rsidP="0034721E">
      <w:pPr>
        <w:pStyle w:val="Maddemi"/>
      </w:pPr>
      <w:r w:rsidRPr="00DF19FE">
        <w:t>Hassas uygulamaların, uygulama verilerinin veya sistemlerin yalıtımı için fiziksel ya da mantıksal erişim kontrolleri uygulanmaktadır.</w:t>
      </w:r>
    </w:p>
    <w:p w14:paraId="6F45D09F" w14:textId="77777777" w:rsidR="00652350" w:rsidRPr="00DF19FE" w:rsidRDefault="00652350" w:rsidP="0034721E">
      <w:pPr>
        <w:pStyle w:val="Maddemi"/>
      </w:pPr>
      <w:r>
        <w:t>Kullanıcı erişimleri en az ayrıcalık prensibine göre tanımlanır; yalnızca görev gereksinimine uygun okuma/yazma/silme/çalıştırma yetkileri verilir.</w:t>
      </w:r>
    </w:p>
    <w:p w14:paraId="64614D7C" w14:textId="77777777" w:rsidR="00652350" w:rsidRPr="00DF19FE" w:rsidRDefault="00652350" w:rsidP="0034721E">
      <w:pPr>
        <w:pStyle w:val="Maddemi"/>
      </w:pPr>
      <w:r w:rsidRPr="00DF19FE">
        <w:t>Dosya sunucuları, veri tabanları üzerindeki dosya ve veri erişim yapısı;</w:t>
      </w:r>
    </w:p>
    <w:p w14:paraId="03E67347" w14:textId="77777777" w:rsidR="00652350" w:rsidRPr="00DF19FE" w:rsidRDefault="00652350" w:rsidP="0034721E">
      <w:pPr>
        <w:pStyle w:val="Maddemi"/>
      </w:pPr>
      <w:r>
        <w:t>Yedeklenmesi gereken elektronik dosyalar dosya sunucusunda saklanır. Dosya/klasör erişimleri yetki matrisi ile tanımlanır; yalnızca yetkili kullanıcılar erişebilir. Yazma ve/veya silme yetkileri ihtiyaç durumuna göre ayrı ayrı atanır ve denetlenir.</w:t>
      </w:r>
    </w:p>
    <w:p w14:paraId="3AE12D7B" w14:textId="77777777" w:rsidR="00652350" w:rsidRPr="00DF19FE" w:rsidRDefault="00652350" w:rsidP="0034721E">
      <w:pPr>
        <w:pStyle w:val="Maddemi"/>
      </w:pPr>
      <w:r w:rsidRPr="00DF19FE">
        <w:t>Veri tabanlarına erişim yetkisi sınırlandırılmıştır. Veri tabanlarına erişim yetkisi sadece Bilgi Sistemleri bölümü çalışanlarında bulunmaktadır. Erişimler takip edilmektedir.</w:t>
      </w:r>
    </w:p>
    <w:p w14:paraId="627EF2E6" w14:textId="4772FF4F" w:rsidR="00DF19FE" w:rsidRPr="00DF19FE" w:rsidRDefault="00DF19FE" w:rsidP="008957C9">
      <w:pPr>
        <w:pStyle w:val="Balk4"/>
      </w:pPr>
      <w:r w:rsidRPr="00DF19FE">
        <w:t>Güvenli Oturum Açma Prosedürleri</w:t>
      </w:r>
    </w:p>
    <w:p w14:paraId="3F711E93" w14:textId="77777777" w:rsidR="00652350" w:rsidRPr="00DF19FE" w:rsidRDefault="00652350" w:rsidP="0034721E">
      <w:pPr>
        <w:pStyle w:val="Maddemi"/>
      </w:pPr>
      <w:r w:rsidRPr="00DF19FE">
        <w:t>Uygulanabilir tüm sistemlerde girdi alanları tamamlandıktan sonra sisteme giriş bilgisi doğrulanmaktadır. Bir hata ortaya çıktığında sistem hangi bilgilerin doğru olduğunu, hangilerinin yanlış olduğunu göstermemektedir.</w:t>
      </w:r>
    </w:p>
    <w:p w14:paraId="71AED09B" w14:textId="77777777" w:rsidR="00652350" w:rsidRPr="00DF19FE" w:rsidRDefault="00652350" w:rsidP="0034721E">
      <w:pPr>
        <w:pStyle w:val="Maddemi"/>
      </w:pPr>
      <w:r w:rsidRPr="00DF19FE">
        <w:t>Parola girişi sırasında karakterler görünmemekte veya sembollerle gizlenmektedir.</w:t>
      </w:r>
    </w:p>
    <w:p w14:paraId="5A85B707" w14:textId="77777777" w:rsidR="00652350" w:rsidRPr="00DF19FE" w:rsidRDefault="00652350" w:rsidP="0034721E">
      <w:pPr>
        <w:pStyle w:val="Maddemi"/>
      </w:pPr>
      <w:r>
        <w:t>300 saniye sonra oturum ekranını kilitleyen bir zaman aşımı kolaylığı kullanılmaktadır.</w:t>
      </w:r>
    </w:p>
    <w:p w14:paraId="56CB76F6" w14:textId="77777777" w:rsidR="00652350" w:rsidRPr="00DF19FE" w:rsidRDefault="00652350" w:rsidP="0034721E">
      <w:pPr>
        <w:pStyle w:val="Maddemi"/>
      </w:pPr>
      <w:r>
        <w:t>Başarısız oturum açma denemesi üç deneme ile sınırlandırılmıştır. Fazla denemelerde sistem kendisini belirli bir süre kilitleyecek ve kullanıcıya uyarı verecek şekilde ayarlanmıştır.</w:t>
      </w:r>
    </w:p>
    <w:p w14:paraId="569F9907" w14:textId="77777777" w:rsidR="00652350" w:rsidRPr="00DF19FE" w:rsidRDefault="00652350" w:rsidP="0034721E">
      <w:pPr>
        <w:pStyle w:val="Maddemi"/>
      </w:pPr>
      <w:r w:rsidRPr="00DF19FE">
        <w:t>Ağ üzerinden parolalar açık metin olarak iletilmemektedir.</w:t>
      </w:r>
    </w:p>
    <w:p w14:paraId="43BE7D55" w14:textId="77777777" w:rsidR="00652350" w:rsidRPr="00DF19FE" w:rsidRDefault="00652350" w:rsidP="0034721E">
      <w:pPr>
        <w:pStyle w:val="Maddemi"/>
      </w:pPr>
      <w:r w:rsidRPr="00DF19FE">
        <w:t>Başarılı ve başarısız girişimlerin kayıtları tutulmaktadır.</w:t>
      </w:r>
    </w:p>
    <w:p w14:paraId="02CFF73C" w14:textId="01DBE6B7" w:rsidR="00DF19FE" w:rsidRPr="00DF19FE" w:rsidRDefault="00652350" w:rsidP="0034721E">
      <w:pPr>
        <w:pStyle w:val="Maddemi"/>
      </w:pPr>
      <w:r w:rsidRPr="00DF19FE">
        <w:lastRenderedPageBreak/>
        <w:t>Yüksek riskli uygulamalar için ek güvenliği sağlamak ve yetkisiz erişim fırsatlarını azaltmak amacıyla bağlantı sürelerinin kısaltılması.</w:t>
      </w:r>
    </w:p>
    <w:p w14:paraId="7F4C6D51" w14:textId="375205E0" w:rsidR="00DF19FE" w:rsidRPr="00DF19FE" w:rsidRDefault="00DF19FE" w:rsidP="008957C9">
      <w:pPr>
        <w:pStyle w:val="Balk4"/>
      </w:pPr>
      <w:r w:rsidRPr="00DF19FE">
        <w:t>Parola Yönetim Sistemi</w:t>
      </w:r>
    </w:p>
    <w:p w14:paraId="0E2A44CA" w14:textId="77777777" w:rsidR="00652350" w:rsidRDefault="00652350" w:rsidP="0034721E">
      <w:pPr>
        <w:pStyle w:val="Maddemi"/>
      </w:pPr>
      <w:r>
        <w:t>Uygulanabilir tüm sistemlerde hesap verilebilirliği sağlamak için kullanıcılar nitelikli parola seçimine ve kullanımına zorlanmaktadır.</w:t>
      </w:r>
    </w:p>
    <w:p w14:paraId="069DABDA" w14:textId="77777777" w:rsidR="00652350" w:rsidRDefault="00652350" w:rsidP="0034721E">
      <w:pPr>
        <w:pStyle w:val="Maddemi"/>
      </w:pPr>
      <w:r>
        <w:t>Uygun olan sistemlerde kullanıcıların kendi parolalarını seçmelerine ve değiştirmelerine izin verilmekte, giriş hataları için bir doğrulama prosedürü uygulanmaktadır.</w:t>
      </w:r>
    </w:p>
    <w:p w14:paraId="69D67756" w14:textId="77777777" w:rsidR="00652350" w:rsidRDefault="00652350" w:rsidP="0034721E">
      <w:pPr>
        <w:pStyle w:val="Maddemi"/>
      </w:pPr>
      <w:r>
        <w:t>Uygun olan sistemlerde kullanıcılar parolalarini 5 kez hatalı girmeleri durumunda sistem tarafından kullanıcı hesabı geçici olarak bloke edilir.</w:t>
      </w:r>
    </w:p>
    <w:p w14:paraId="63AD1C15" w14:textId="77777777" w:rsidR="00652350" w:rsidRDefault="00652350" w:rsidP="0034721E">
      <w:pPr>
        <w:pStyle w:val="Maddemi"/>
      </w:pPr>
      <w:r>
        <w:t>Uygulanabilir tüm sistemlerde kullanıcılar kendi parolalarını ilk oturum açmada değiştirmeye zorlanmaktadır,</w:t>
      </w:r>
    </w:p>
    <w:p w14:paraId="031B4120" w14:textId="77777777" w:rsidR="00652350" w:rsidRDefault="00652350" w:rsidP="0034721E">
      <w:pPr>
        <w:pStyle w:val="Maddemi"/>
      </w:pPr>
      <w:r>
        <w:t>Kullanıcılar</w:t>
      </w:r>
      <w:r>
        <w:tab/>
        <w:t>uygulanabilir</w:t>
      </w:r>
      <w:r>
        <w:tab/>
        <w:t>tüm</w:t>
      </w:r>
      <w:r>
        <w:tab/>
        <w:t>sistemlerde</w:t>
      </w:r>
      <w:r>
        <w:tab/>
        <w:t>düzenli</w:t>
      </w:r>
      <w:r>
        <w:tab/>
        <w:t>olarak parola değiştirmeye zorlanmaktadır.</w:t>
      </w:r>
    </w:p>
    <w:p w14:paraId="479E26E4" w14:textId="77777777" w:rsidR="00652350" w:rsidRDefault="00652350" w:rsidP="0034721E">
      <w:pPr>
        <w:pStyle w:val="Maddemi"/>
      </w:pPr>
      <w:r>
        <w:t>Uygulanabilir tüm sistemlerde kullanıcıların bir önceki parolalarını tekrar kullanmaları engellenmektedir,</w:t>
      </w:r>
    </w:p>
    <w:p w14:paraId="1946D080" w14:textId="77777777" w:rsidR="00652350" w:rsidRDefault="00652350" w:rsidP="0034721E">
      <w:pPr>
        <w:pStyle w:val="Maddemi"/>
      </w:pPr>
      <w:r>
        <w:t>Giriş yapılırken parolaların ekranda görüntülenmemesi sağlanmaktadır,</w:t>
      </w:r>
    </w:p>
    <w:p w14:paraId="4CB9768C" w14:textId="77777777" w:rsidR="00652350" w:rsidRDefault="00652350" w:rsidP="0034721E">
      <w:pPr>
        <w:pStyle w:val="Maddemi"/>
      </w:pPr>
      <w:r>
        <w:t>Kullanıcıların kendi parolalarını seçme imkânı olmayan sistemlerde kullanıcılara atanan parolaların saklandığı dosyaların güvenliği sistem üzerinden parola atama yetkisi olan yöneticilere aittir. Parola dosyaları Uygulama sistem verilerinden ayrı bir yerde uygulanabilir durumlarda parolali olarak saklanmak zorundadır.</w:t>
      </w:r>
    </w:p>
    <w:p w14:paraId="0205AD9B" w14:textId="77777777" w:rsidR="00652350" w:rsidRDefault="00652350" w:rsidP="0034721E">
      <w:pPr>
        <w:pStyle w:val="Maddemi"/>
      </w:pPr>
      <w:r>
        <w:t>Kullanıcıların kendi parolalarını seçme imkânı olmayan sistemlerde kullanıcılara atanan parolaların kullanıcılara e-posta üzerinden ya da sistem üzerinden açık bir metin olarak iletilmesi yasaklanmıştır. Parolalar korumalı formlarda iletilmektedir.</w:t>
      </w:r>
    </w:p>
    <w:p w14:paraId="42753105" w14:textId="6A8902DD" w:rsidR="00DF19FE" w:rsidRPr="00DF19FE" w:rsidRDefault="00652350" w:rsidP="0034721E">
      <w:pPr>
        <w:pStyle w:val="Maddemi"/>
      </w:pPr>
      <w:r>
        <w:t>Parola politikalarımız aşağıdaki gibi tanımlanmış ve uygulanmaktadır;</w:t>
      </w:r>
    </w:p>
    <w:p w14:paraId="24E6562C" w14:textId="2E5400E2" w:rsidR="00DF19FE" w:rsidRPr="00201E15" w:rsidRDefault="00DF19FE" w:rsidP="008957C9">
      <w:pPr>
        <w:pStyle w:val="AltBalk"/>
        <w:numPr>
          <w:ilvl w:val="0"/>
          <w:numId w:val="4"/>
        </w:numPr>
        <w:rPr>
          <w:lang w:eastAsia="en-US"/>
        </w:rPr>
      </w:pPr>
      <w:r w:rsidRPr="00201E15">
        <w:rPr>
          <w:lang w:eastAsia="en-US"/>
        </w:rPr>
        <w:t>Active</w:t>
      </w:r>
      <w:r w:rsidRPr="00201E15">
        <w:rPr>
          <w:spacing w:val="1"/>
          <w:lang w:eastAsia="en-US"/>
        </w:rPr>
        <w:t xml:space="preserve"> </w:t>
      </w:r>
      <w:r w:rsidRPr="00201E15">
        <w:rPr>
          <w:lang w:eastAsia="en-US"/>
        </w:rPr>
        <w:t>Directory</w:t>
      </w:r>
      <w:r w:rsidRPr="00201E15">
        <w:rPr>
          <w:spacing w:val="-3"/>
          <w:lang w:eastAsia="en-US"/>
        </w:rPr>
        <w:t xml:space="preserve"> </w:t>
      </w:r>
      <w:r w:rsidRPr="00201E15">
        <w:rPr>
          <w:lang w:eastAsia="en-US"/>
        </w:rPr>
        <w:t>(Etki</w:t>
      </w:r>
      <w:r w:rsidRPr="00201E15">
        <w:rPr>
          <w:spacing w:val="3"/>
          <w:lang w:eastAsia="en-US"/>
        </w:rPr>
        <w:t xml:space="preserve"> </w:t>
      </w:r>
      <w:r w:rsidRPr="00201E15">
        <w:rPr>
          <w:lang w:eastAsia="en-US"/>
        </w:rPr>
        <w:t xml:space="preserve">Alanı) </w:t>
      </w:r>
      <w:r w:rsidR="001907AC">
        <w:rPr>
          <w:lang w:eastAsia="en-US"/>
        </w:rPr>
        <w:t>Parola</w:t>
      </w:r>
      <w:r w:rsidRPr="00201E15">
        <w:rPr>
          <w:spacing w:val="2"/>
          <w:lang w:eastAsia="en-US"/>
        </w:rPr>
        <w:t xml:space="preserve"> </w:t>
      </w:r>
      <w:r w:rsidRPr="00201E15">
        <w:rPr>
          <w:spacing w:val="-2"/>
          <w:lang w:eastAsia="en-US"/>
        </w:rPr>
        <w:t>Politikası</w:t>
      </w:r>
    </w:p>
    <w:p w14:paraId="05EDF883" w14:textId="77777777" w:rsidR="00652350" w:rsidRPr="00201E15" w:rsidRDefault="00652350" w:rsidP="0034721E">
      <w:pPr>
        <w:pStyle w:val="Maddemi"/>
      </w:pPr>
      <w:r>
        <w:t>Parolalar tüm bölüm çalışanları için en az 8 karakter olmalıdır ve kullanıcı adı içermemelidir.</w:t>
      </w:r>
    </w:p>
    <w:p w14:paraId="15636D4B" w14:textId="77777777" w:rsidR="00652350" w:rsidRPr="00201E15" w:rsidRDefault="00652350" w:rsidP="0034721E">
      <w:pPr>
        <w:pStyle w:val="Maddemi"/>
      </w:pPr>
      <w:r w:rsidRPr="00201E15">
        <w:t>Parola belirlenirken Büyük harf, küçük harf, rakam ve semboller kullanılacaktır. Ardışık harf ve rakamlar, bilinen isimler, tarihler parola belirlerken kullanılmayacaktır.</w:t>
      </w:r>
    </w:p>
    <w:p w14:paraId="22649676" w14:textId="77777777" w:rsidR="00652350" w:rsidRPr="00201E15" w:rsidRDefault="00652350" w:rsidP="0034721E">
      <w:pPr>
        <w:pStyle w:val="Maddemi"/>
      </w:pPr>
      <w:r>
        <w:lastRenderedPageBreak/>
        <w:t>Parolalar karmaşık içerikte olmalıdır. (En az bir büyük harf, bir küçük harf, bir rakam ve bir sembol içermelidir.) (En az 1 büyük harf, en az 1 sayı ve en az 1 sembol (*, ? , /, % vb.) kullanılmalıdır.)</w:t>
      </w:r>
    </w:p>
    <w:p w14:paraId="07ECF9E6" w14:textId="77777777" w:rsidR="00652350" w:rsidRPr="00201E15" w:rsidRDefault="00652350" w:rsidP="0034721E">
      <w:pPr>
        <w:pStyle w:val="Maddemi"/>
      </w:pPr>
      <w:r>
        <w:t>Parolalar son belirlenen üç parolayla benzerlik göstermemelidir.</w:t>
      </w:r>
    </w:p>
    <w:p w14:paraId="293B958B" w14:textId="77777777" w:rsidR="00652350" w:rsidRPr="00201E15" w:rsidRDefault="00652350" w:rsidP="0034721E">
      <w:pPr>
        <w:pStyle w:val="Maddemi"/>
      </w:pPr>
      <w:r>
        <w:t>Parolalarin her 6 ayda bir tekrar yenilenmesi isteniyor, sistem tarafından kullanıcılar son 7 gün kala uyarılmaktadır.</w:t>
      </w:r>
    </w:p>
    <w:p w14:paraId="692E6CAB" w14:textId="262A13E5" w:rsidR="00DF19FE" w:rsidRPr="00201E15" w:rsidRDefault="00652350" w:rsidP="0034721E">
      <w:pPr>
        <w:pStyle w:val="Maddemi"/>
      </w:pPr>
      <w:r>
        <w:t>Oturum açma ve parola değişim işlemleri ADManager programı tarafından kayıt altına alınmaktadır.</w:t>
      </w:r>
    </w:p>
    <w:p w14:paraId="350BD62E" w14:textId="2DFFDF7F" w:rsidR="00DF19FE" w:rsidRPr="00B00839" w:rsidRDefault="00DF19FE" w:rsidP="008957C9">
      <w:pPr>
        <w:pStyle w:val="AltBalk"/>
        <w:numPr>
          <w:ilvl w:val="0"/>
          <w:numId w:val="4"/>
        </w:numPr>
        <w:rPr>
          <w:lang w:eastAsia="en-US"/>
        </w:rPr>
      </w:pPr>
      <w:r>
        <w:t xml:space="preserve">VPN (Virtual Private ağ) </w:t>
      </w:r>
      <w:r w:rsidR="001907AC">
        <w:t>Parola</w:t>
      </w:r>
      <w:r>
        <w:t xml:space="preserve"> Politikası</w:t>
      </w:r>
    </w:p>
    <w:p w14:paraId="2710B121" w14:textId="77777777" w:rsidR="00652350" w:rsidRPr="00652350" w:rsidRDefault="00652350" w:rsidP="0034721E">
      <w:pPr>
        <w:pStyle w:val="Maddemi"/>
      </w:pPr>
      <w:r w:rsidRPr="00652350">
        <w:t>VPN Parolaları en az 8 karakter ve karmaşık içeriktedir.</w:t>
      </w:r>
    </w:p>
    <w:p w14:paraId="4667F77C" w14:textId="77777777" w:rsidR="00652350" w:rsidRPr="00652350" w:rsidRDefault="00652350" w:rsidP="0034721E">
      <w:pPr>
        <w:pStyle w:val="Maddemi"/>
      </w:pPr>
      <w:r w:rsidRPr="00652350">
        <w:t>VPN hizmeti kullanımlarına ait loglar kayıt altına alınmaktadır.</w:t>
      </w:r>
    </w:p>
    <w:p w14:paraId="1D8E283D" w14:textId="77777777" w:rsidR="00652350" w:rsidRPr="00652350" w:rsidRDefault="00652350" w:rsidP="0034721E">
      <w:pPr>
        <w:pStyle w:val="Maddemi"/>
      </w:pPr>
      <w:r w:rsidRPr="00652350">
        <w:t>VPN Erişim yetki talepleri programı üzerinden gerçekleştirilmekte ve kayıt altına alınmaktadır.</w:t>
      </w:r>
    </w:p>
    <w:p w14:paraId="1103975B" w14:textId="2C2EABCB" w:rsidR="00DF19FE" w:rsidRPr="00B00839" w:rsidRDefault="00DF19FE" w:rsidP="008957C9">
      <w:pPr>
        <w:pStyle w:val="AltBalk"/>
        <w:numPr>
          <w:ilvl w:val="0"/>
          <w:numId w:val="4"/>
        </w:numPr>
        <w:rPr>
          <w:lang w:eastAsia="en-US"/>
        </w:rPr>
      </w:pPr>
      <w:r w:rsidRPr="00B00839">
        <w:rPr>
          <w:lang w:eastAsia="en-US"/>
        </w:rPr>
        <w:t>Sistem</w:t>
      </w:r>
      <w:r w:rsidRPr="00B00839">
        <w:rPr>
          <w:spacing w:val="-3"/>
          <w:lang w:eastAsia="en-US"/>
        </w:rPr>
        <w:t xml:space="preserve"> </w:t>
      </w:r>
      <w:r w:rsidRPr="00B00839">
        <w:rPr>
          <w:lang w:eastAsia="en-US"/>
        </w:rPr>
        <w:t>Altyapısı</w:t>
      </w:r>
      <w:r w:rsidRPr="00B00839">
        <w:rPr>
          <w:spacing w:val="-4"/>
          <w:lang w:eastAsia="en-US"/>
        </w:rPr>
        <w:t xml:space="preserve"> </w:t>
      </w:r>
      <w:r w:rsidR="001907AC">
        <w:rPr>
          <w:lang w:eastAsia="en-US"/>
        </w:rPr>
        <w:t>Parola</w:t>
      </w:r>
      <w:r w:rsidRPr="00B00839">
        <w:rPr>
          <w:spacing w:val="-3"/>
          <w:lang w:eastAsia="en-US"/>
        </w:rPr>
        <w:t xml:space="preserve"> </w:t>
      </w:r>
      <w:r w:rsidRPr="00B00839">
        <w:rPr>
          <w:spacing w:val="-2"/>
          <w:lang w:eastAsia="en-US"/>
        </w:rPr>
        <w:t>Politikası</w:t>
      </w:r>
    </w:p>
    <w:p w14:paraId="7EC80B6A" w14:textId="77777777" w:rsidR="00652350" w:rsidRPr="00DF19FE" w:rsidRDefault="00652350" w:rsidP="0034721E">
      <w:pPr>
        <w:pStyle w:val="Maddemi"/>
      </w:pPr>
      <w:r>
        <w:t>BT Sistem altyapısında bulunan cihazlar ve özel yazılımlara (Switch, Güvenlik Duvarları, Storage, vb.) erişim parolalari karmaşık olarak tanımlanmakta ve minimum 7 karakterden oluşmaktadır.</w:t>
      </w:r>
    </w:p>
    <w:p w14:paraId="5B6ADDBD" w14:textId="77777777" w:rsidR="00652350" w:rsidRPr="00DF19FE" w:rsidRDefault="00652350" w:rsidP="0034721E">
      <w:pPr>
        <w:pStyle w:val="Maddemi"/>
      </w:pPr>
      <w:r>
        <w:t>İlgili parolalar cihaz veya yazılımların sistemi etkilememesi koşulu göz önüne alınarak değiştirilmektedir.</w:t>
      </w:r>
    </w:p>
    <w:p w14:paraId="2DC97BCB" w14:textId="77777777" w:rsidR="00652350" w:rsidRPr="00DF19FE" w:rsidRDefault="00652350" w:rsidP="0034721E">
      <w:pPr>
        <w:pStyle w:val="Maddemi"/>
      </w:pPr>
      <w:r w:rsidRPr="00DF19FE">
        <w:t>Parola belirlenirken büyük harf, küçük harf, rakam ve semboller kullanılacaktır. Ardışık harf ve rakamlar, bilinen isimler, tarihler parola belirlerken kullanılmayacaktır.</w:t>
      </w:r>
    </w:p>
    <w:p w14:paraId="259EF64F" w14:textId="77777777" w:rsidR="00652350" w:rsidRPr="00DF19FE" w:rsidRDefault="00652350" w:rsidP="0034721E">
      <w:pPr>
        <w:pStyle w:val="Maddemi"/>
      </w:pPr>
      <w:r>
        <w:t>Parolalar karmaşık içerikte olmalıdır. (En az bir büyük harf, bir küçük harf, bir rakam ve bir sembol içermelidir.) (En az 1 büyük harf, en az 1 sayı ve en az 1 sembol (*, ? , /, % vb.) kullanılmalıdır.)</w:t>
      </w:r>
    </w:p>
    <w:p w14:paraId="5E5C0D30" w14:textId="77777777" w:rsidR="00652350" w:rsidRPr="00DF19FE" w:rsidRDefault="00652350" w:rsidP="0034721E">
      <w:pPr>
        <w:pStyle w:val="Maddemi"/>
      </w:pPr>
      <w:r>
        <w:t>Yerel Yönetici Hesapları Parola Politikası</w:t>
      </w:r>
    </w:p>
    <w:p w14:paraId="6EA26FAF" w14:textId="1E709DFE" w:rsidR="00DF19FE" w:rsidRPr="00DF19FE" w:rsidRDefault="00652350" w:rsidP="0034721E">
      <w:pPr>
        <w:pStyle w:val="Maddemi"/>
      </w:pPr>
      <w:r>
        <w:t>Yerel Yönetici parolaları sistemi etkilememesi koşulu göz önüne alınarak değiştirilmektedir.</w:t>
      </w:r>
    </w:p>
    <w:p w14:paraId="68A3722D" w14:textId="77777777" w:rsidR="00DF19FE" w:rsidRPr="00DF19FE" w:rsidRDefault="00DF19FE" w:rsidP="008957C9">
      <w:pPr>
        <w:pStyle w:val="Balk4"/>
        <w:ind w:left="2098" w:hanging="907"/>
      </w:pPr>
      <w:r w:rsidRPr="00DF19FE">
        <w:t xml:space="preserve"> Ayrıcalıklı Destek Programlarının Kullanımı</w:t>
      </w:r>
    </w:p>
    <w:p w14:paraId="65B713DD" w14:textId="77777777" w:rsidR="00652350" w:rsidRPr="00DF19FE" w:rsidRDefault="00652350" w:rsidP="0034721E">
      <w:pPr>
        <w:pStyle w:val="Maddemi"/>
      </w:pPr>
      <w:r w:rsidRPr="00DF19FE">
        <w:t xml:space="preserve">Sunucu ve sistemler üzerinde ayrıcalıklı destek programlarının kullanımı kısıtlanmış ve hesap verilebilirlik için yetkilendirilmiştir. Kullanımı kayıt altına </w:t>
      </w:r>
      <w:r w:rsidRPr="00DF19FE">
        <w:lastRenderedPageBreak/>
        <w:t>alınmaktadır.</w:t>
      </w:r>
    </w:p>
    <w:p w14:paraId="3B81F754" w14:textId="77777777" w:rsidR="00652350" w:rsidRPr="00DF19FE" w:rsidRDefault="00652350" w:rsidP="0034721E">
      <w:pPr>
        <w:pStyle w:val="Maddemi"/>
      </w:pPr>
      <w:r w:rsidRPr="00DF19FE">
        <w:t xml:space="preserve">Ayrıcalıklı destek programlarının kullanımı ile ilgili yetkilendirme talepleri </w:t>
      </w:r>
      <w:r>
        <w:t>FR-646</w:t>
      </w:r>
      <w:r w:rsidRPr="00DF19FE">
        <w:t xml:space="preserve"> Yetkilendirme ve Talep Formu üzerinden yapılmaktadır.</w:t>
      </w:r>
    </w:p>
    <w:p w14:paraId="03FA1687" w14:textId="77777777" w:rsidR="00652350" w:rsidRPr="00DF19FE" w:rsidRDefault="00652350" w:rsidP="0034721E">
      <w:pPr>
        <w:pStyle w:val="Maddemi"/>
      </w:pPr>
      <w:r>
        <w:t>Uygulama yazılımları ve destek programları birbirinden ayrılmıştır, (Destek programları; genel sistem destek işlemlerini yapmak için kullanılan programlardır. Diskleri biçimlendirmek, dosyaları kopyalamak, disklerdeki programları yedeklemek, dosya sıkıştırma, virüs temizleme vb. işlemleri yaparlar.)</w:t>
      </w:r>
    </w:p>
    <w:p w14:paraId="2C3EF7AF" w14:textId="77777777" w:rsidR="00652350" w:rsidRPr="00DF19FE" w:rsidRDefault="00652350" w:rsidP="0034721E">
      <w:pPr>
        <w:pStyle w:val="Maddemi"/>
      </w:pPr>
      <w:r w:rsidRPr="00DF19FE">
        <w:t>Sistem ve uygulamaların kontrollerini geçersiz kılma kabiliyetine sahip yöntemleri (ARP Poisoning, DHCP Snooping, Proxy, Portable uygulama kullanımı, uzaktan erişim ve benzeri) kullanan uygulama ve donanımların engellenmesi için gerekli kontroller devreye alınmıştır.</w:t>
      </w:r>
    </w:p>
    <w:p w14:paraId="06B0C8B9" w14:textId="77777777" w:rsidR="00652350" w:rsidRPr="00DF19FE" w:rsidRDefault="00652350" w:rsidP="0034721E">
      <w:pPr>
        <w:pStyle w:val="Maddemi"/>
      </w:pPr>
      <w:r w:rsidRPr="00DF19FE">
        <w:t>Uygulanabilir durumlarda Uygulama ve işletim sistemlerindeki tüm gereksiz yardımcı programlar kaldırılmakta ya da devre dışı bırakılmaktadır.</w:t>
      </w:r>
    </w:p>
    <w:p w14:paraId="4FCA00D9" w14:textId="2AB4F9C0" w:rsidR="00DF19FE" w:rsidRPr="00DF19FE" w:rsidRDefault="00652350" w:rsidP="0034721E">
      <w:pPr>
        <w:pStyle w:val="Maddemi"/>
      </w:pPr>
      <w:r w:rsidRPr="00DF19FE">
        <w:t>Kullanıcı bilgisayarlarında local admin hakları işletim sistemi üzerinde bulunan ayrıcalıklı destek programlarının kullanımının önlenmesi amacıyla alınmıştır.</w:t>
      </w:r>
    </w:p>
    <w:p w14:paraId="138F5708" w14:textId="5DEE75B7" w:rsidR="00DF19FE" w:rsidRPr="00DF19FE" w:rsidRDefault="00DF19FE" w:rsidP="008957C9">
      <w:pPr>
        <w:pStyle w:val="Balk4"/>
        <w:ind w:left="2098" w:hanging="907"/>
      </w:pPr>
      <w:r w:rsidRPr="00DF19FE">
        <w:t>Program Kaynak Koduna Erişim Kontrolü</w:t>
      </w:r>
    </w:p>
    <w:p w14:paraId="033B6C59" w14:textId="77777777" w:rsidR="00652350" w:rsidRPr="00DF19FE" w:rsidRDefault="00652350" w:rsidP="0034721E">
      <w:pPr>
        <w:pStyle w:val="Maddemi"/>
      </w:pPr>
      <w:r>
        <w:t>Kurum içi yazılımların kaynak kodları veri tabanı sunucusu ve Git üzerinde saklanmaktadır. Geliştirmeler ve kodda yapılan değişiklikler Git üzerinde versiyonlanmaktadır. İlgili kaynak kodlara erişim uygulama veya veri tabanı sunucusu üzerinde erişim hakları ile sınırlandırılmıştır.</w:t>
      </w:r>
    </w:p>
    <w:p w14:paraId="19B8394C" w14:textId="77777777" w:rsidR="00652350" w:rsidRPr="00DF19FE" w:rsidRDefault="00652350" w:rsidP="0034721E">
      <w:pPr>
        <w:pStyle w:val="Maddemi"/>
      </w:pPr>
      <w:r w:rsidRPr="00DF19FE">
        <w:t>Kurum içi yazılımların program kaynak kütüphanelerinin, ilgili öğelerin ve program kaynaklarının programcılara yayımı verilen grup (BT yazılım ve BT otomasyon yazılım birimleri) yetkileri ile sağlanmaktadır.</w:t>
      </w:r>
    </w:p>
    <w:p w14:paraId="4B7ADD78" w14:textId="77777777" w:rsidR="00652350" w:rsidRPr="00DF19FE" w:rsidRDefault="00652350" w:rsidP="0034721E">
      <w:pPr>
        <w:pStyle w:val="Maddemi"/>
      </w:pPr>
      <w:r w:rsidRPr="00DF19FE">
        <w:t>Destek personeli, program kaynak kütüphanesine kontrollü erişim yetkisine sahip olabilir.</w:t>
      </w:r>
    </w:p>
    <w:p w14:paraId="6EE4DD5A" w14:textId="4EE66055" w:rsidR="00DF19FE" w:rsidRDefault="00652350" w:rsidP="0034721E">
      <w:pPr>
        <w:pStyle w:val="Maddemi"/>
      </w:pPr>
      <w:r w:rsidRPr="00DF19FE">
        <w:t>Program kaynak kütüphanelerine yapılan tüm erişimler ile ilgili denetim kayıtları tutulmaktadır.</w:t>
      </w:r>
    </w:p>
    <w:p w14:paraId="5D0CABAC" w14:textId="77777777" w:rsidR="00DF19FE" w:rsidRPr="00B00839" w:rsidRDefault="00DF19FE" w:rsidP="008957C9">
      <w:pPr>
        <w:pStyle w:val="Balk1"/>
      </w:pPr>
      <w:r w:rsidRPr="00DF19FE">
        <w:t>SORUMLULUK</w:t>
      </w:r>
      <w:r w:rsidRPr="00B00839">
        <w:t xml:space="preserve"> </w:t>
      </w:r>
    </w:p>
    <w:p w14:paraId="4A22D31B" w14:textId="3BFFEBB2" w:rsidR="00DF19FE" w:rsidRDefault="00DF19FE" w:rsidP="008957C9">
      <w:pPr>
        <w:rPr>
          <w:rFonts w:eastAsia="Arial"/>
          <w:b/>
          <w:bCs/>
          <w:sz w:val="28"/>
          <w:lang w:eastAsia="en-US"/>
        </w:rPr>
      </w:pPr>
      <w:r w:rsidRPr="00B00839">
        <w:rPr>
          <w:rFonts w:eastAsia="Arial"/>
          <w:lang w:eastAsia="en-US"/>
        </w:rPr>
        <w:t>Kapsam dâhilindeki tüm personel Erişim Kontrolü Prosedürü uygulama esaslarına uygun</w:t>
      </w:r>
      <w:r w:rsidRPr="00B00839">
        <w:rPr>
          <w:rFonts w:eastAsia="Arial"/>
          <w:spacing w:val="40"/>
          <w:lang w:eastAsia="en-US"/>
        </w:rPr>
        <w:t xml:space="preserve"> </w:t>
      </w:r>
      <w:r w:rsidRPr="00B00839">
        <w:rPr>
          <w:rFonts w:eastAsia="Arial"/>
          <w:lang w:eastAsia="en-US"/>
        </w:rPr>
        <w:t>hareket etmekle yükümlüdür</w:t>
      </w:r>
      <w:r>
        <w:rPr>
          <w:rFonts w:eastAsia="Arial"/>
          <w:b/>
          <w:bCs/>
          <w:sz w:val="28"/>
          <w:lang w:eastAsia="en-US"/>
        </w:rPr>
        <w:t>.</w:t>
      </w:r>
    </w:p>
    <w:p w14:paraId="350982AF" w14:textId="77777777" w:rsidR="00DF19FE" w:rsidRPr="00B00839" w:rsidRDefault="00DF19FE" w:rsidP="008957C9">
      <w:pPr>
        <w:pStyle w:val="Balk1"/>
      </w:pPr>
      <w:r w:rsidRPr="00DF19FE">
        <w:t>EK</w:t>
      </w:r>
    </w:p>
    <w:p w14:paraId="48E73F2D" w14:textId="6EF428F5" w:rsidR="00DF19FE" w:rsidRPr="008957C9" w:rsidRDefault="00DF19FE" w:rsidP="008957C9">
      <w:pPr>
        <w:ind w:left="708"/>
      </w:pPr>
      <w:r w:rsidRPr="008957C9">
        <w:lastRenderedPageBreak/>
        <w:t>PR-056 Varlık Yönetimi Prosedürü</w:t>
      </w:r>
    </w:p>
    <w:p w14:paraId="7754AAD6" w14:textId="5788DD23" w:rsidR="003B32FF" w:rsidRPr="008957C9" w:rsidRDefault="00201E15" w:rsidP="008957C9">
      <w:pPr>
        <w:ind w:left="708"/>
        <w:rPr>
          <w:rFonts w:eastAsia="Calibri"/>
        </w:rPr>
      </w:pPr>
      <w:r w:rsidRPr="008957C9">
        <w:t>FR-646</w:t>
      </w:r>
      <w:r w:rsidR="00DF19FE" w:rsidRPr="008957C9">
        <w:t xml:space="preserve"> Yetkilendirme ve Talep Formu</w:t>
      </w:r>
    </w:p>
    <w:sectPr w:rsidR="003B32FF" w:rsidRPr="008957C9" w:rsidSect="00FC092C">
      <w:headerReference w:type="even" r:id="rId8"/>
      <w:headerReference w:type="default" r:id="rId9"/>
      <w:footerReference w:type="even" r:id="rId10"/>
      <w:footerReference w:type="default" r:id="rId11"/>
      <w:headerReference w:type="first" r:id="rId12"/>
      <w:footerReference w:type="first" r:id="rId13"/>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98EF" w14:textId="77777777" w:rsidR="00722428" w:rsidRPr="00726C5B" w:rsidRDefault="00722428" w:rsidP="00151E02">
      <w:r w:rsidRPr="00726C5B">
        <w:separator/>
      </w:r>
    </w:p>
  </w:endnote>
  <w:endnote w:type="continuationSeparator" w:id="0">
    <w:p w14:paraId="31CB6A9B" w14:textId="77777777" w:rsidR="00722428" w:rsidRPr="00726C5B" w:rsidRDefault="00722428"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ptos Display">
    <w:charset w:val="00"/>
    <w:family w:val="swiss"/>
    <w:pitch w:val="variable"/>
    <w:sig w:usb0="20000287" w:usb1="00000003" w:usb2="00000000" w:usb3="00000000" w:csb0="0000019F" w:csb1="00000000"/>
  </w:font>
  <w:font w:name="Candara">
    <w:panose1 w:val="020E0502030303020204"/>
    <w:charset w:val="A2"/>
    <w:family w:val="swiss"/>
    <w:pitch w:val="variable"/>
    <w:sig w:usb0="A00002EF" w:usb1="4000A44B"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3E8D" w14:textId="77777777" w:rsidR="000B33EB" w:rsidRDefault="000B33E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DFD9" w14:textId="77777777" w:rsidR="000B33EB" w:rsidRDefault="000B33EB"/>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47497421" w14:textId="77777777" w:rsidTr="005F181C">
      <w:trPr>
        <w:trHeight w:val="747"/>
      </w:trPr>
      <w:tc>
        <w:tcPr>
          <w:tcW w:w="3009" w:type="dxa"/>
        </w:tcPr>
        <w:p w14:paraId="21F3FF5E" w14:textId="44582FE3" w:rsidR="00D27557" w:rsidRPr="00D27557" w:rsidRDefault="00D27557" w:rsidP="00A34F74">
          <w:pPr>
            <w:pStyle w:val="Altbilgi1"/>
            <w:jc w:val="center"/>
            <w:rPr>
              <w:rFonts w:ascii="Times New Roman" w:hAnsi="Times New Roman"/>
              <w:szCs w:val="24"/>
            </w:rPr>
          </w:pPr>
        </w:p>
      </w:tc>
      <w:tc>
        <w:tcPr>
          <w:tcW w:w="3259" w:type="dxa"/>
        </w:tcPr>
        <w:p w14:paraId="28987937" w14:textId="77777777" w:rsidR="008D2000" w:rsidRPr="00D27557" w:rsidRDefault="008D2000" w:rsidP="00A34F74">
          <w:pPr>
            <w:pStyle w:val="Altbilgi1"/>
            <w:jc w:val="center"/>
            <w:rPr>
              <w:rFonts w:ascii="Times New Roman" w:hAnsi="Times New Roman"/>
              <w:szCs w:val="24"/>
            </w:rPr>
          </w:pPr>
        </w:p>
      </w:tc>
      <w:tc>
        <w:tcPr>
          <w:tcW w:w="2662" w:type="dxa"/>
        </w:tcPr>
        <w:p w14:paraId="7C6EF211" w14:textId="3B1ABAA9" w:rsidR="00D27557" w:rsidRPr="00D27557" w:rsidRDefault="00D27557" w:rsidP="00A34F74">
          <w:pPr>
            <w:pStyle w:val="Altbilgi1"/>
            <w:jc w:val="center"/>
            <w:rPr>
              <w:rFonts w:ascii="Times New Roman" w:hAnsi="Times New Roman"/>
              <w:szCs w:val="24"/>
            </w:rPr>
          </w:pPr>
        </w:p>
      </w:tc>
    </w:tr>
  </w:tbl>
  <w:p w14:paraId="67F8FCDD" w14:textId="77777777" w:rsidR="00335B28" w:rsidRPr="00726C5B" w:rsidRDefault="00335B28" w:rsidP="00335B28">
    <w:pPr>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5609932F" w14:textId="77777777" w:rsidR="00AD0F2B" w:rsidRPr="00726C5B" w:rsidRDefault="00AD0F2B" w:rsidP="005F181C">
    <w:pPr>
      <w:pStyle w:val="Altbilgi1"/>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0CEF" w14:textId="77777777" w:rsidR="000B33EB" w:rsidRDefault="000B33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9EA9" w14:textId="77777777" w:rsidR="00722428" w:rsidRPr="00726C5B" w:rsidRDefault="00722428" w:rsidP="00151E02">
      <w:r w:rsidRPr="00726C5B">
        <w:separator/>
      </w:r>
    </w:p>
  </w:footnote>
  <w:footnote w:type="continuationSeparator" w:id="0">
    <w:p w14:paraId="5BB5F847" w14:textId="77777777" w:rsidR="00722428" w:rsidRPr="00726C5B" w:rsidRDefault="00722428"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8AC6" w14:textId="77777777" w:rsidR="000B33EB" w:rsidRDefault="000B33E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5520"/>
      <w:gridCol w:w="1560"/>
      <w:gridCol w:w="1134"/>
    </w:tblGrid>
    <w:tr w:rsidR="00D27557" w:rsidRPr="00151E02" w14:paraId="66C32F52" w14:textId="77777777" w:rsidTr="00D27557">
      <w:trPr>
        <w:trHeight w:val="276"/>
      </w:trPr>
      <w:tc>
        <w:tcPr>
          <w:tcW w:w="1284" w:type="dxa"/>
          <w:vMerge w:val="restart"/>
          <w:vAlign w:val="center"/>
        </w:tcPr>
        <w:p w14:paraId="399B58DF" w14:textId="6FAD4D49" w:rsidR="00D27557" w:rsidRPr="00FD0360" w:rsidRDefault="00D27557" w:rsidP="00D27557">
          <w:pPr>
            <w:pStyle w:val="a"/>
            <w:jc w:val="center"/>
            <w:rPr>
              <w:rFonts w:ascii="Arial" w:hAnsi="Arial" w:cs="Arial"/>
            </w:rPr>
          </w:pPr>
          <w:r>
            <w:rPr>
              <w:rFonts w:ascii="Arial" w:hAnsi="Arial" w:cs="Arial"/>
              <w:noProof/>
            </w:rPr>
            <w:drawing>
              <wp:anchor distT="0" distB="0" distL="114300" distR="114300" simplePos="0" relativeHeight="251661824" behindDoc="0" locked="0" layoutInCell="1" allowOverlap="1" wp14:anchorId="2EB6E5D1" wp14:editId="46BA2F17">
                <wp:simplePos x="0" y="0"/>
                <wp:positionH relativeFrom="column">
                  <wp:posOffset>-35560</wp:posOffset>
                </wp:positionH>
                <wp:positionV relativeFrom="paragraph">
                  <wp:posOffset>102235</wp:posOffset>
                </wp:positionV>
                <wp:extent cx="759460" cy="767080"/>
                <wp:effectExtent l="0" t="0" r="2540" b="0"/>
                <wp:wrapNone/>
                <wp:docPr id="773384846" name="Resim 1" descr="kmu-amblem(jp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Merge w:val="restart"/>
          <w:vAlign w:val="center"/>
        </w:tcPr>
        <w:p w14:paraId="6CD1DAE3" w14:textId="77777777" w:rsidR="00DF19FE" w:rsidRDefault="00DF19FE" w:rsidP="006A36E7">
          <w:pPr>
            <w:pStyle w:val="a"/>
            <w:jc w:val="center"/>
            <w:rPr>
              <w:rFonts w:ascii="Times New Roman" w:hAnsi="Times New Roman"/>
              <w:b/>
              <w:bCs/>
              <w:sz w:val="24"/>
              <w:szCs w:val="24"/>
            </w:rPr>
          </w:pPr>
          <w:r>
            <w:rPr>
              <w:rFonts w:ascii="Times New Roman" w:hAnsi="Times New Roman"/>
              <w:b/>
              <w:bCs/>
              <w:sz w:val="24"/>
              <w:szCs w:val="24"/>
            </w:rPr>
            <w:t>ERİŞİM KONTROL</w:t>
          </w:r>
        </w:p>
        <w:p w14:paraId="683B9473" w14:textId="0510B3E4" w:rsidR="00D27557" w:rsidRPr="006A36E7" w:rsidRDefault="00D27557" w:rsidP="006A36E7">
          <w:pPr>
            <w:pStyle w:val="a"/>
            <w:jc w:val="center"/>
            <w:rPr>
              <w:rFonts w:ascii="Times New Roman" w:hAnsi="Times New Roman"/>
              <w:b/>
              <w:bCs/>
              <w:sz w:val="24"/>
              <w:szCs w:val="24"/>
            </w:rPr>
          </w:pPr>
          <w:r w:rsidRPr="003B0305">
            <w:rPr>
              <w:rFonts w:ascii="Times New Roman" w:hAnsi="Times New Roman"/>
              <w:b/>
              <w:bCs/>
              <w:sz w:val="24"/>
              <w:szCs w:val="24"/>
            </w:rPr>
            <w:t>PROSEDÜRÜ</w:t>
          </w:r>
        </w:p>
      </w:tc>
      <w:tc>
        <w:tcPr>
          <w:tcW w:w="1560" w:type="dxa"/>
          <w:vAlign w:val="center"/>
        </w:tcPr>
        <w:p w14:paraId="50BAE0E2"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Doküman No</w:t>
          </w:r>
        </w:p>
      </w:tc>
      <w:tc>
        <w:tcPr>
          <w:tcW w:w="1134" w:type="dxa"/>
          <w:vAlign w:val="center"/>
        </w:tcPr>
        <w:p w14:paraId="2C522787" w14:textId="0E063CB9" w:rsidR="006A36E7" w:rsidRPr="006A36E7" w:rsidRDefault="00D27557" w:rsidP="006A36E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PR-0</w:t>
          </w:r>
          <w:r w:rsidR="00DF19FE">
            <w:rPr>
              <w:rFonts w:ascii="Times New Roman" w:eastAsia="Times New Roman" w:hAnsi="Times New Roman"/>
              <w:snapToGrid w:val="0"/>
              <w:szCs w:val="22"/>
            </w:rPr>
            <w:t>64</w:t>
          </w:r>
        </w:p>
      </w:tc>
    </w:tr>
    <w:tr w:rsidR="00D27557" w:rsidRPr="00151E02" w14:paraId="305C4EE9" w14:textId="77777777" w:rsidTr="00D27557">
      <w:trPr>
        <w:trHeight w:val="276"/>
      </w:trPr>
      <w:tc>
        <w:tcPr>
          <w:tcW w:w="1284" w:type="dxa"/>
          <w:vMerge/>
          <w:vAlign w:val="center"/>
        </w:tcPr>
        <w:p w14:paraId="68FB4F5A" w14:textId="77777777" w:rsidR="00D27557" w:rsidRPr="00FD0360" w:rsidRDefault="00D27557" w:rsidP="00D27557">
          <w:pPr>
            <w:pStyle w:val="a"/>
            <w:jc w:val="center"/>
            <w:rPr>
              <w:rFonts w:ascii="Arial" w:hAnsi="Arial" w:cs="Arial"/>
            </w:rPr>
          </w:pPr>
        </w:p>
      </w:tc>
      <w:tc>
        <w:tcPr>
          <w:tcW w:w="5520" w:type="dxa"/>
          <w:vMerge/>
          <w:vAlign w:val="center"/>
        </w:tcPr>
        <w:p w14:paraId="0C20257C" w14:textId="77777777" w:rsidR="00D27557" w:rsidRPr="00373438" w:rsidRDefault="00D27557" w:rsidP="00D27557">
          <w:pPr>
            <w:pStyle w:val="a"/>
            <w:jc w:val="center"/>
            <w:rPr>
              <w:rFonts w:ascii="Times New Roman" w:hAnsi="Times New Roman"/>
            </w:rPr>
          </w:pPr>
        </w:p>
      </w:tc>
      <w:tc>
        <w:tcPr>
          <w:tcW w:w="1560" w:type="dxa"/>
          <w:vAlign w:val="center"/>
        </w:tcPr>
        <w:p w14:paraId="484ACE34"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İlk Yayın Tarihi</w:t>
          </w:r>
        </w:p>
      </w:tc>
      <w:tc>
        <w:tcPr>
          <w:tcW w:w="1134" w:type="dxa"/>
          <w:vAlign w:val="center"/>
        </w:tcPr>
        <w:p w14:paraId="78D577A8" w14:textId="65603E7B" w:rsidR="00D27557" w:rsidRPr="00D27557" w:rsidRDefault="0034721E" w:rsidP="00D27557">
          <w:pPr>
            <w:pStyle w:val="a"/>
            <w:rPr>
              <w:rFonts w:ascii="Times New Roman" w:eastAsia="Times New Roman" w:hAnsi="Times New Roman"/>
              <w:snapToGrid w:val="0"/>
              <w:szCs w:val="22"/>
            </w:rPr>
          </w:pPr>
          <w:r>
            <w:rPr>
              <w:rFonts w:ascii="Times New Roman" w:eastAsia="Times New Roman" w:hAnsi="Times New Roman"/>
              <w:snapToGrid w:val="0"/>
              <w:szCs w:val="22"/>
            </w:rPr>
            <w:t>24.10</w:t>
          </w:r>
          <w:r w:rsidR="00D27557" w:rsidRPr="00D27557">
            <w:rPr>
              <w:rFonts w:ascii="Times New Roman" w:eastAsia="Times New Roman" w:hAnsi="Times New Roman"/>
              <w:snapToGrid w:val="0"/>
              <w:szCs w:val="22"/>
            </w:rPr>
            <w:t>.2025</w:t>
          </w:r>
        </w:p>
      </w:tc>
    </w:tr>
    <w:tr w:rsidR="00D27557" w:rsidRPr="00151E02" w14:paraId="03D9058C" w14:textId="77777777" w:rsidTr="00D27557">
      <w:trPr>
        <w:trHeight w:val="276"/>
      </w:trPr>
      <w:tc>
        <w:tcPr>
          <w:tcW w:w="1284" w:type="dxa"/>
          <w:vMerge/>
          <w:vAlign w:val="center"/>
        </w:tcPr>
        <w:p w14:paraId="604C0341" w14:textId="77777777" w:rsidR="00D27557" w:rsidRPr="00FD0360" w:rsidRDefault="00D27557" w:rsidP="00D27557">
          <w:pPr>
            <w:pStyle w:val="a"/>
            <w:jc w:val="center"/>
            <w:rPr>
              <w:rFonts w:ascii="Arial" w:hAnsi="Arial" w:cs="Arial"/>
            </w:rPr>
          </w:pPr>
        </w:p>
      </w:tc>
      <w:tc>
        <w:tcPr>
          <w:tcW w:w="5520" w:type="dxa"/>
          <w:vMerge/>
          <w:vAlign w:val="center"/>
        </w:tcPr>
        <w:p w14:paraId="5F25C0CF" w14:textId="77777777" w:rsidR="00D27557" w:rsidRPr="00373438" w:rsidRDefault="00D27557" w:rsidP="00D27557">
          <w:pPr>
            <w:pStyle w:val="a"/>
            <w:jc w:val="center"/>
            <w:rPr>
              <w:rFonts w:ascii="Times New Roman" w:hAnsi="Times New Roman"/>
            </w:rPr>
          </w:pPr>
        </w:p>
      </w:tc>
      <w:tc>
        <w:tcPr>
          <w:tcW w:w="1560" w:type="dxa"/>
          <w:vAlign w:val="center"/>
        </w:tcPr>
        <w:p w14:paraId="4662AA21"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Tarihi</w:t>
          </w:r>
        </w:p>
      </w:tc>
      <w:tc>
        <w:tcPr>
          <w:tcW w:w="1134" w:type="dxa"/>
          <w:vAlign w:val="center"/>
        </w:tcPr>
        <w:p w14:paraId="5225812A" w14:textId="77777777" w:rsidR="00D27557" w:rsidRPr="00D27557" w:rsidRDefault="00D27557" w:rsidP="00D27557">
          <w:pPr>
            <w:pStyle w:val="a"/>
            <w:rPr>
              <w:rFonts w:ascii="Times New Roman" w:eastAsia="Times New Roman" w:hAnsi="Times New Roman"/>
              <w:snapToGrid w:val="0"/>
              <w:szCs w:val="22"/>
            </w:rPr>
          </w:pPr>
        </w:p>
      </w:tc>
    </w:tr>
    <w:tr w:rsidR="00D27557" w:rsidRPr="00151E02" w14:paraId="133107AA" w14:textId="77777777" w:rsidTr="00D27557">
      <w:trPr>
        <w:trHeight w:val="276"/>
      </w:trPr>
      <w:tc>
        <w:tcPr>
          <w:tcW w:w="1284" w:type="dxa"/>
          <w:vMerge/>
          <w:vAlign w:val="center"/>
        </w:tcPr>
        <w:p w14:paraId="37B684CE" w14:textId="77777777" w:rsidR="00D27557" w:rsidRPr="00FD0360" w:rsidRDefault="00D27557" w:rsidP="00D27557">
          <w:pPr>
            <w:pStyle w:val="a"/>
            <w:jc w:val="center"/>
            <w:rPr>
              <w:rFonts w:ascii="Arial" w:hAnsi="Arial" w:cs="Arial"/>
            </w:rPr>
          </w:pPr>
        </w:p>
      </w:tc>
      <w:tc>
        <w:tcPr>
          <w:tcW w:w="5520" w:type="dxa"/>
          <w:vMerge/>
          <w:vAlign w:val="center"/>
        </w:tcPr>
        <w:p w14:paraId="7011AE78" w14:textId="77777777" w:rsidR="00D27557" w:rsidRPr="00373438" w:rsidRDefault="00D27557" w:rsidP="00D27557">
          <w:pPr>
            <w:pStyle w:val="a"/>
            <w:jc w:val="center"/>
            <w:rPr>
              <w:rFonts w:ascii="Times New Roman" w:hAnsi="Times New Roman"/>
            </w:rPr>
          </w:pPr>
        </w:p>
      </w:tc>
      <w:tc>
        <w:tcPr>
          <w:tcW w:w="1560" w:type="dxa"/>
          <w:vAlign w:val="center"/>
        </w:tcPr>
        <w:p w14:paraId="715F376A"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Revizyon No</w:t>
          </w:r>
        </w:p>
      </w:tc>
      <w:tc>
        <w:tcPr>
          <w:tcW w:w="1134" w:type="dxa"/>
          <w:vAlign w:val="center"/>
        </w:tcPr>
        <w:p w14:paraId="6CDDC73B" w14:textId="77777777" w:rsidR="00D27557" w:rsidRPr="00D27557" w:rsidRDefault="00D27557" w:rsidP="00D27557">
          <w:pPr>
            <w:pStyle w:val="a"/>
            <w:rPr>
              <w:rFonts w:ascii="Times New Roman" w:eastAsia="Times New Roman" w:hAnsi="Times New Roman"/>
              <w:snapToGrid w:val="0"/>
              <w:szCs w:val="22"/>
            </w:rPr>
          </w:pPr>
          <w:r w:rsidRPr="00D27557">
            <w:rPr>
              <w:rFonts w:ascii="Times New Roman" w:eastAsia="Times New Roman" w:hAnsi="Times New Roman"/>
              <w:snapToGrid w:val="0"/>
              <w:szCs w:val="22"/>
            </w:rPr>
            <w:t>00</w:t>
          </w:r>
        </w:p>
      </w:tc>
    </w:tr>
    <w:tr w:rsidR="00D27557" w:rsidRPr="00151E02" w14:paraId="5BE57AF5" w14:textId="77777777" w:rsidTr="00D27557">
      <w:trPr>
        <w:trHeight w:val="276"/>
      </w:trPr>
      <w:tc>
        <w:tcPr>
          <w:tcW w:w="1284" w:type="dxa"/>
          <w:vMerge/>
          <w:vAlign w:val="center"/>
        </w:tcPr>
        <w:p w14:paraId="5AFFC785" w14:textId="77777777" w:rsidR="00D27557" w:rsidRPr="00FD0360" w:rsidRDefault="00D27557" w:rsidP="00D27557">
          <w:pPr>
            <w:pStyle w:val="a"/>
            <w:jc w:val="center"/>
            <w:rPr>
              <w:rFonts w:ascii="Arial" w:hAnsi="Arial" w:cs="Arial"/>
            </w:rPr>
          </w:pPr>
        </w:p>
      </w:tc>
      <w:tc>
        <w:tcPr>
          <w:tcW w:w="5520" w:type="dxa"/>
          <w:vMerge/>
          <w:vAlign w:val="center"/>
        </w:tcPr>
        <w:p w14:paraId="21960D17" w14:textId="77777777" w:rsidR="00D27557" w:rsidRPr="00373438" w:rsidRDefault="00D27557" w:rsidP="00D27557">
          <w:pPr>
            <w:pStyle w:val="a"/>
            <w:jc w:val="center"/>
            <w:rPr>
              <w:rFonts w:ascii="Times New Roman" w:hAnsi="Times New Roman"/>
            </w:rPr>
          </w:pPr>
        </w:p>
      </w:tc>
      <w:tc>
        <w:tcPr>
          <w:tcW w:w="1560" w:type="dxa"/>
          <w:vAlign w:val="center"/>
        </w:tcPr>
        <w:p w14:paraId="1480E1AE" w14:textId="77777777" w:rsidR="00D27557" w:rsidRPr="00D27557" w:rsidRDefault="00D27557" w:rsidP="00D27557">
          <w:pPr>
            <w:pStyle w:val="a"/>
            <w:rPr>
              <w:rFonts w:ascii="Times New Roman" w:hAnsi="Times New Roman"/>
              <w:szCs w:val="22"/>
            </w:rPr>
          </w:pPr>
          <w:r w:rsidRPr="00D27557">
            <w:rPr>
              <w:rFonts w:ascii="Times New Roman" w:hAnsi="Times New Roman"/>
              <w:szCs w:val="22"/>
            </w:rPr>
            <w:t>Sayfa No</w:t>
          </w:r>
        </w:p>
      </w:tc>
      <w:tc>
        <w:tcPr>
          <w:tcW w:w="1134" w:type="dxa"/>
          <w:vAlign w:val="center"/>
        </w:tcPr>
        <w:p w14:paraId="2F5E9E23" w14:textId="77777777" w:rsidR="00D27557" w:rsidRPr="00D27557" w:rsidRDefault="00D27557" w:rsidP="00D27557">
          <w:pPr>
            <w:rPr>
              <w:b/>
              <w:sz w:val="20"/>
              <w:szCs w:val="22"/>
            </w:rPr>
          </w:pPr>
          <w:r w:rsidRPr="00D27557">
            <w:rPr>
              <w:sz w:val="20"/>
              <w:szCs w:val="22"/>
            </w:rPr>
            <w:fldChar w:fldCharType="begin"/>
          </w:r>
          <w:r w:rsidRPr="00D27557">
            <w:rPr>
              <w:sz w:val="20"/>
              <w:szCs w:val="22"/>
            </w:rPr>
            <w:instrText xml:space="preserve"> PAGE </w:instrText>
          </w:r>
          <w:r w:rsidRPr="00D27557">
            <w:rPr>
              <w:sz w:val="20"/>
              <w:szCs w:val="22"/>
            </w:rPr>
            <w:fldChar w:fldCharType="separate"/>
          </w:r>
          <w:r w:rsidRPr="00D27557">
            <w:rPr>
              <w:noProof/>
              <w:sz w:val="20"/>
              <w:szCs w:val="22"/>
            </w:rPr>
            <w:t>2</w:t>
          </w:r>
          <w:r w:rsidRPr="00D27557">
            <w:rPr>
              <w:sz w:val="20"/>
              <w:szCs w:val="22"/>
            </w:rPr>
            <w:fldChar w:fldCharType="end"/>
          </w:r>
          <w:r w:rsidRPr="00D27557">
            <w:rPr>
              <w:sz w:val="20"/>
              <w:szCs w:val="22"/>
            </w:rPr>
            <w:t xml:space="preserve"> / </w:t>
          </w:r>
          <w:r w:rsidRPr="00D27557">
            <w:rPr>
              <w:sz w:val="20"/>
              <w:szCs w:val="22"/>
            </w:rPr>
            <w:fldChar w:fldCharType="begin"/>
          </w:r>
          <w:r w:rsidRPr="00D27557">
            <w:rPr>
              <w:sz w:val="20"/>
              <w:szCs w:val="22"/>
            </w:rPr>
            <w:instrText xml:space="preserve"> NUMPAGES  </w:instrText>
          </w:r>
          <w:r w:rsidRPr="00D27557">
            <w:rPr>
              <w:sz w:val="20"/>
              <w:szCs w:val="22"/>
            </w:rPr>
            <w:fldChar w:fldCharType="separate"/>
          </w:r>
          <w:r w:rsidRPr="00D27557">
            <w:rPr>
              <w:noProof/>
              <w:sz w:val="20"/>
              <w:szCs w:val="22"/>
            </w:rPr>
            <w:t>5</w:t>
          </w:r>
          <w:r w:rsidRPr="00D27557">
            <w:rPr>
              <w:sz w:val="20"/>
              <w:szCs w:val="22"/>
            </w:rPr>
            <w:fldChar w:fldCharType="end"/>
          </w:r>
        </w:p>
      </w:tc>
    </w:tr>
  </w:tbl>
  <w:p w14:paraId="25440990" w14:textId="29C127F2" w:rsidR="00D27557" w:rsidRDefault="00D2755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DE76" w14:textId="77777777" w:rsidR="000B33EB" w:rsidRDefault="000B33E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F4047"/>
    <w:multiLevelType w:val="hybridMultilevel"/>
    <w:tmpl w:val="D1681F54"/>
    <w:lvl w:ilvl="0" w:tplc="041F0001">
      <w:start w:val="1"/>
      <w:numFmt w:val="bullet"/>
      <w:lvlText w:val=""/>
      <w:lvlJc w:val="left"/>
      <w:pPr>
        <w:ind w:left="859" w:hanging="360"/>
      </w:pPr>
      <w:rPr>
        <w:rFonts w:ascii="Symbol" w:hAnsi="Symbol" w:hint="default"/>
      </w:rPr>
    </w:lvl>
    <w:lvl w:ilvl="1" w:tplc="041F0003" w:tentative="1">
      <w:start w:val="1"/>
      <w:numFmt w:val="bullet"/>
      <w:lvlText w:val="o"/>
      <w:lvlJc w:val="left"/>
      <w:pPr>
        <w:ind w:left="1579" w:hanging="360"/>
      </w:pPr>
      <w:rPr>
        <w:rFonts w:ascii="Courier New" w:hAnsi="Courier New" w:cs="Courier New" w:hint="default"/>
      </w:rPr>
    </w:lvl>
    <w:lvl w:ilvl="2" w:tplc="041F0005" w:tentative="1">
      <w:start w:val="1"/>
      <w:numFmt w:val="bullet"/>
      <w:lvlText w:val=""/>
      <w:lvlJc w:val="left"/>
      <w:pPr>
        <w:ind w:left="2299" w:hanging="360"/>
      </w:pPr>
      <w:rPr>
        <w:rFonts w:ascii="Wingdings" w:hAnsi="Wingdings" w:hint="default"/>
      </w:rPr>
    </w:lvl>
    <w:lvl w:ilvl="3" w:tplc="041F0001" w:tentative="1">
      <w:start w:val="1"/>
      <w:numFmt w:val="bullet"/>
      <w:lvlText w:val=""/>
      <w:lvlJc w:val="left"/>
      <w:pPr>
        <w:ind w:left="3019" w:hanging="360"/>
      </w:pPr>
      <w:rPr>
        <w:rFonts w:ascii="Symbol" w:hAnsi="Symbol" w:hint="default"/>
      </w:rPr>
    </w:lvl>
    <w:lvl w:ilvl="4" w:tplc="041F0003" w:tentative="1">
      <w:start w:val="1"/>
      <w:numFmt w:val="bullet"/>
      <w:lvlText w:val="o"/>
      <w:lvlJc w:val="left"/>
      <w:pPr>
        <w:ind w:left="3739" w:hanging="360"/>
      </w:pPr>
      <w:rPr>
        <w:rFonts w:ascii="Courier New" w:hAnsi="Courier New" w:cs="Courier New" w:hint="default"/>
      </w:rPr>
    </w:lvl>
    <w:lvl w:ilvl="5" w:tplc="041F0005" w:tentative="1">
      <w:start w:val="1"/>
      <w:numFmt w:val="bullet"/>
      <w:lvlText w:val=""/>
      <w:lvlJc w:val="left"/>
      <w:pPr>
        <w:ind w:left="4459" w:hanging="360"/>
      </w:pPr>
      <w:rPr>
        <w:rFonts w:ascii="Wingdings" w:hAnsi="Wingdings" w:hint="default"/>
      </w:rPr>
    </w:lvl>
    <w:lvl w:ilvl="6" w:tplc="041F0001" w:tentative="1">
      <w:start w:val="1"/>
      <w:numFmt w:val="bullet"/>
      <w:lvlText w:val=""/>
      <w:lvlJc w:val="left"/>
      <w:pPr>
        <w:ind w:left="5179" w:hanging="360"/>
      </w:pPr>
      <w:rPr>
        <w:rFonts w:ascii="Symbol" w:hAnsi="Symbol" w:hint="default"/>
      </w:rPr>
    </w:lvl>
    <w:lvl w:ilvl="7" w:tplc="041F0003" w:tentative="1">
      <w:start w:val="1"/>
      <w:numFmt w:val="bullet"/>
      <w:lvlText w:val="o"/>
      <w:lvlJc w:val="left"/>
      <w:pPr>
        <w:ind w:left="5899" w:hanging="360"/>
      </w:pPr>
      <w:rPr>
        <w:rFonts w:ascii="Courier New" w:hAnsi="Courier New" w:cs="Courier New" w:hint="default"/>
      </w:rPr>
    </w:lvl>
    <w:lvl w:ilvl="8" w:tplc="041F0005" w:tentative="1">
      <w:start w:val="1"/>
      <w:numFmt w:val="bullet"/>
      <w:lvlText w:val=""/>
      <w:lvlJc w:val="left"/>
      <w:pPr>
        <w:ind w:left="6619" w:hanging="360"/>
      </w:pPr>
      <w:rPr>
        <w:rFonts w:ascii="Wingdings" w:hAnsi="Wingdings" w:hint="default"/>
      </w:rPr>
    </w:lvl>
  </w:abstractNum>
  <w:abstractNum w:abstractNumId="1" w15:restartNumberingAfterBreak="0">
    <w:nsid w:val="72736CE1"/>
    <w:multiLevelType w:val="multilevel"/>
    <w:tmpl w:val="C07E4614"/>
    <w:lvl w:ilvl="0">
      <w:start w:val="1"/>
      <w:numFmt w:val="decimal"/>
      <w:pStyle w:val="Balk1"/>
      <w:lvlText w:val="%1."/>
      <w:lvlJc w:val="left"/>
      <w:pPr>
        <w:ind w:left="360" w:hanging="360"/>
      </w:pPr>
    </w:lvl>
    <w:lvl w:ilvl="1">
      <w:start w:val="1"/>
      <w:numFmt w:val="decimal"/>
      <w:pStyle w:val="Balk2"/>
      <w:lvlText w:val="%1.%2."/>
      <w:lvlJc w:val="left"/>
      <w:pPr>
        <w:ind w:left="792" w:hanging="432"/>
      </w:pPr>
    </w:lvl>
    <w:lvl w:ilvl="2">
      <w:start w:val="1"/>
      <w:numFmt w:val="decimal"/>
      <w:pStyle w:val="Balk3"/>
      <w:lvlText w:val="%1.%2.%3."/>
      <w:lvlJc w:val="left"/>
      <w:pPr>
        <w:ind w:left="1224" w:hanging="504"/>
      </w:pPr>
    </w:lvl>
    <w:lvl w:ilvl="3">
      <w:start w:val="1"/>
      <w:numFmt w:val="decimal"/>
      <w:pStyle w:val="Balk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BB3A9A"/>
    <w:multiLevelType w:val="multilevel"/>
    <w:tmpl w:val="8D36C1CA"/>
    <w:lvl w:ilvl="0">
      <w:start w:val="1"/>
      <w:numFmt w:val="decimal"/>
      <w:lvlText w:val="%1.0"/>
      <w:lvlJc w:val="left"/>
      <w:pPr>
        <w:ind w:left="562" w:hanging="423"/>
      </w:pPr>
      <w:rPr>
        <w:rFonts w:ascii="Times New Roman" w:eastAsia="Times New Roman" w:hAnsi="Times New Roman" w:cs="Times New Roman" w:hint="default"/>
        <w:b/>
        <w:bCs/>
        <w:i w:val="0"/>
        <w:iCs w:val="0"/>
        <w:spacing w:val="-1"/>
        <w:w w:val="100"/>
        <w:sz w:val="28"/>
        <w:szCs w:val="28"/>
        <w:lang w:val="tr-TR" w:eastAsia="en-US" w:bidi="ar-SA"/>
      </w:rPr>
    </w:lvl>
    <w:lvl w:ilvl="1">
      <w:start w:val="1"/>
      <w:numFmt w:val="decimal"/>
      <w:lvlText w:val="%1.%2"/>
      <w:lvlJc w:val="left"/>
      <w:pPr>
        <w:ind w:left="847" w:hanging="709"/>
      </w:pPr>
      <w:rPr>
        <w:rFonts w:ascii="Arial" w:eastAsia="Arial" w:hAnsi="Arial" w:cs="Arial" w:hint="default"/>
        <w:b/>
        <w:bCs/>
        <w:i w:val="0"/>
        <w:iCs w:val="0"/>
        <w:spacing w:val="0"/>
        <w:w w:val="99"/>
        <w:sz w:val="24"/>
        <w:szCs w:val="24"/>
        <w:lang w:val="tr-TR" w:eastAsia="en-US" w:bidi="ar-SA"/>
      </w:rPr>
    </w:lvl>
    <w:lvl w:ilvl="2">
      <w:start w:val="1"/>
      <w:numFmt w:val="decimal"/>
      <w:lvlText w:val="%1.%2.%3"/>
      <w:lvlJc w:val="left"/>
      <w:pPr>
        <w:ind w:left="1558" w:hanging="1249"/>
      </w:pPr>
      <w:rPr>
        <w:rFonts w:hint="default"/>
        <w:spacing w:val="-2"/>
        <w:w w:val="99"/>
        <w:lang w:val="tr-TR" w:eastAsia="en-US" w:bidi="ar-SA"/>
      </w:rPr>
    </w:lvl>
    <w:lvl w:ilvl="3">
      <w:start w:val="1"/>
      <w:numFmt w:val="decimal"/>
      <w:lvlText w:val="%1.%2.%3.%4"/>
      <w:lvlJc w:val="left"/>
      <w:pPr>
        <w:ind w:left="1558" w:hanging="1249"/>
      </w:pPr>
      <w:rPr>
        <w:rFonts w:ascii="Arial" w:eastAsia="Arial" w:hAnsi="Arial" w:cs="Arial" w:hint="default"/>
        <w:b/>
        <w:bCs/>
        <w:i/>
        <w:iCs/>
        <w:color w:val="1E4D78"/>
        <w:spacing w:val="-2"/>
        <w:w w:val="99"/>
        <w:sz w:val="24"/>
        <w:szCs w:val="24"/>
        <w:lang w:val="tr-TR" w:eastAsia="en-US" w:bidi="ar-SA"/>
      </w:rPr>
    </w:lvl>
    <w:lvl w:ilvl="4">
      <w:numFmt w:val="bullet"/>
      <w:pStyle w:val="Maddemi"/>
      <w:lvlText w:val=""/>
      <w:lvlJc w:val="left"/>
      <w:pPr>
        <w:ind w:left="1568" w:hanging="1249"/>
      </w:pPr>
      <w:rPr>
        <w:rFonts w:ascii="Wingdings" w:eastAsia="Wingdings" w:hAnsi="Wingdings" w:cs="Wingdings" w:hint="default"/>
        <w:b w:val="0"/>
        <w:bCs w:val="0"/>
        <w:i w:val="0"/>
        <w:iCs w:val="0"/>
        <w:spacing w:val="0"/>
        <w:w w:val="99"/>
        <w:sz w:val="24"/>
        <w:szCs w:val="24"/>
        <w:lang w:val="tr-TR" w:eastAsia="en-US" w:bidi="ar-SA"/>
      </w:rPr>
    </w:lvl>
    <w:lvl w:ilvl="5">
      <w:numFmt w:val="bullet"/>
      <w:lvlText w:val="•"/>
      <w:lvlJc w:val="left"/>
      <w:pPr>
        <w:ind w:left="5026" w:hanging="1249"/>
      </w:pPr>
      <w:rPr>
        <w:rFonts w:hint="default"/>
        <w:lang w:val="tr-TR" w:eastAsia="en-US" w:bidi="ar-SA"/>
      </w:rPr>
    </w:lvl>
    <w:lvl w:ilvl="6">
      <w:numFmt w:val="bullet"/>
      <w:lvlText w:val="•"/>
      <w:lvlJc w:val="left"/>
      <w:pPr>
        <w:ind w:left="6182" w:hanging="1249"/>
      </w:pPr>
      <w:rPr>
        <w:rFonts w:hint="default"/>
        <w:lang w:val="tr-TR" w:eastAsia="en-US" w:bidi="ar-SA"/>
      </w:rPr>
    </w:lvl>
    <w:lvl w:ilvl="7">
      <w:numFmt w:val="bullet"/>
      <w:lvlText w:val="•"/>
      <w:lvlJc w:val="left"/>
      <w:pPr>
        <w:ind w:left="7337" w:hanging="1249"/>
      </w:pPr>
      <w:rPr>
        <w:rFonts w:hint="default"/>
        <w:lang w:val="tr-TR" w:eastAsia="en-US" w:bidi="ar-SA"/>
      </w:rPr>
    </w:lvl>
    <w:lvl w:ilvl="8">
      <w:numFmt w:val="bullet"/>
      <w:lvlText w:val="•"/>
      <w:lvlJc w:val="left"/>
      <w:pPr>
        <w:ind w:left="8493" w:hanging="1249"/>
      </w:pPr>
      <w:rPr>
        <w:rFonts w:hint="default"/>
        <w:lang w:val="tr-TR" w:eastAsia="en-US" w:bidi="ar-SA"/>
      </w:rPr>
    </w:lvl>
  </w:abstractNum>
  <w:abstractNum w:abstractNumId="3" w15:restartNumberingAfterBreak="0">
    <w:nsid w:val="7E4A339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1063291">
    <w:abstractNumId w:val="3"/>
  </w:num>
  <w:num w:numId="2" w16cid:durableId="750389301">
    <w:abstractNumId w:val="2"/>
  </w:num>
  <w:num w:numId="3" w16cid:durableId="1403062098">
    <w:abstractNumId w:val="1"/>
  </w:num>
  <w:num w:numId="4" w16cid:durableId="1318413002">
    <w:abstractNumId w:val="0"/>
  </w:num>
  <w:num w:numId="5" w16cid:durableId="1262104657">
    <w:abstractNumId w:val="1"/>
  </w:num>
  <w:num w:numId="6" w16cid:durableId="43221100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12784"/>
    <w:rsid w:val="00015279"/>
    <w:rsid w:val="00017358"/>
    <w:rsid w:val="00025874"/>
    <w:rsid w:val="00026470"/>
    <w:rsid w:val="00027DEC"/>
    <w:rsid w:val="00030BB5"/>
    <w:rsid w:val="00030CAE"/>
    <w:rsid w:val="00032A57"/>
    <w:rsid w:val="00033E6C"/>
    <w:rsid w:val="00051170"/>
    <w:rsid w:val="00051B6C"/>
    <w:rsid w:val="00063DBF"/>
    <w:rsid w:val="00064306"/>
    <w:rsid w:val="000645B2"/>
    <w:rsid w:val="00074C21"/>
    <w:rsid w:val="000808A7"/>
    <w:rsid w:val="0008425F"/>
    <w:rsid w:val="00085E9D"/>
    <w:rsid w:val="00090159"/>
    <w:rsid w:val="000909EF"/>
    <w:rsid w:val="000A11F1"/>
    <w:rsid w:val="000A3AD4"/>
    <w:rsid w:val="000B1D35"/>
    <w:rsid w:val="000B1E73"/>
    <w:rsid w:val="000B2628"/>
    <w:rsid w:val="000B33EB"/>
    <w:rsid w:val="000B4140"/>
    <w:rsid w:val="000B6DC5"/>
    <w:rsid w:val="000B7D9F"/>
    <w:rsid w:val="000C263B"/>
    <w:rsid w:val="000C5CF1"/>
    <w:rsid w:val="000D1DD9"/>
    <w:rsid w:val="000E03B9"/>
    <w:rsid w:val="000E0E11"/>
    <w:rsid w:val="000F1A8E"/>
    <w:rsid w:val="000F5B93"/>
    <w:rsid w:val="000F6F28"/>
    <w:rsid w:val="0010243A"/>
    <w:rsid w:val="00102E83"/>
    <w:rsid w:val="00103232"/>
    <w:rsid w:val="0010666D"/>
    <w:rsid w:val="00107AD9"/>
    <w:rsid w:val="001154DA"/>
    <w:rsid w:val="00115CC7"/>
    <w:rsid w:val="00120AC4"/>
    <w:rsid w:val="00121AAA"/>
    <w:rsid w:val="001409AA"/>
    <w:rsid w:val="00144F16"/>
    <w:rsid w:val="00146ED1"/>
    <w:rsid w:val="00151AC1"/>
    <w:rsid w:val="00151E02"/>
    <w:rsid w:val="00167CC3"/>
    <w:rsid w:val="0017048E"/>
    <w:rsid w:val="0017200F"/>
    <w:rsid w:val="00181C47"/>
    <w:rsid w:val="00183585"/>
    <w:rsid w:val="00184E6A"/>
    <w:rsid w:val="00190357"/>
    <w:rsid w:val="001907AC"/>
    <w:rsid w:val="001907B2"/>
    <w:rsid w:val="001919AE"/>
    <w:rsid w:val="00195EEB"/>
    <w:rsid w:val="001A2F29"/>
    <w:rsid w:val="001A4943"/>
    <w:rsid w:val="001B6873"/>
    <w:rsid w:val="001B6BA1"/>
    <w:rsid w:val="001B6C9B"/>
    <w:rsid w:val="001B6D61"/>
    <w:rsid w:val="001C757E"/>
    <w:rsid w:val="001C7BEE"/>
    <w:rsid w:val="001D2DA3"/>
    <w:rsid w:val="001D3D06"/>
    <w:rsid w:val="001D5385"/>
    <w:rsid w:val="001F2CAD"/>
    <w:rsid w:val="001F3FED"/>
    <w:rsid w:val="00201E15"/>
    <w:rsid w:val="0021056A"/>
    <w:rsid w:val="002107E6"/>
    <w:rsid w:val="00224BB4"/>
    <w:rsid w:val="002278A2"/>
    <w:rsid w:val="00231028"/>
    <w:rsid w:val="00234D19"/>
    <w:rsid w:val="002416E7"/>
    <w:rsid w:val="002427CF"/>
    <w:rsid w:val="00244A33"/>
    <w:rsid w:val="002518C0"/>
    <w:rsid w:val="00251FB0"/>
    <w:rsid w:val="00256D23"/>
    <w:rsid w:val="002650DC"/>
    <w:rsid w:val="00265130"/>
    <w:rsid w:val="002714E7"/>
    <w:rsid w:val="00272A74"/>
    <w:rsid w:val="00274927"/>
    <w:rsid w:val="002810EA"/>
    <w:rsid w:val="00281AE2"/>
    <w:rsid w:val="002831B4"/>
    <w:rsid w:val="00283930"/>
    <w:rsid w:val="00287867"/>
    <w:rsid w:val="002915D5"/>
    <w:rsid w:val="00293FE8"/>
    <w:rsid w:val="002A0B19"/>
    <w:rsid w:val="002A16C7"/>
    <w:rsid w:val="002A55D3"/>
    <w:rsid w:val="002A7E88"/>
    <w:rsid w:val="002B4E4D"/>
    <w:rsid w:val="002B5D4B"/>
    <w:rsid w:val="002C12FE"/>
    <w:rsid w:val="002C1651"/>
    <w:rsid w:val="002C3EDC"/>
    <w:rsid w:val="002E2B65"/>
    <w:rsid w:val="002E2C4F"/>
    <w:rsid w:val="002E563E"/>
    <w:rsid w:val="002E7611"/>
    <w:rsid w:val="00306984"/>
    <w:rsid w:val="00320C9A"/>
    <w:rsid w:val="003246F0"/>
    <w:rsid w:val="0033226C"/>
    <w:rsid w:val="00332837"/>
    <w:rsid w:val="00332E08"/>
    <w:rsid w:val="00335A8D"/>
    <w:rsid w:val="00335B28"/>
    <w:rsid w:val="00340E43"/>
    <w:rsid w:val="0034721E"/>
    <w:rsid w:val="00357952"/>
    <w:rsid w:val="003876B5"/>
    <w:rsid w:val="00387713"/>
    <w:rsid w:val="00390D9F"/>
    <w:rsid w:val="00391739"/>
    <w:rsid w:val="00394D5D"/>
    <w:rsid w:val="00397909"/>
    <w:rsid w:val="003B0305"/>
    <w:rsid w:val="003B1E80"/>
    <w:rsid w:val="003B2933"/>
    <w:rsid w:val="003B32FF"/>
    <w:rsid w:val="003C071B"/>
    <w:rsid w:val="003C2330"/>
    <w:rsid w:val="003C4249"/>
    <w:rsid w:val="003C4B2A"/>
    <w:rsid w:val="003C7341"/>
    <w:rsid w:val="003D4F98"/>
    <w:rsid w:val="003E70A0"/>
    <w:rsid w:val="003F07DC"/>
    <w:rsid w:val="003F1AB4"/>
    <w:rsid w:val="0040000C"/>
    <w:rsid w:val="004031B6"/>
    <w:rsid w:val="0040388F"/>
    <w:rsid w:val="00414D60"/>
    <w:rsid w:val="004214F6"/>
    <w:rsid w:val="004401A0"/>
    <w:rsid w:val="0044085D"/>
    <w:rsid w:val="00441FC6"/>
    <w:rsid w:val="004440A0"/>
    <w:rsid w:val="00446723"/>
    <w:rsid w:val="00453A3A"/>
    <w:rsid w:val="00456D95"/>
    <w:rsid w:val="00460D18"/>
    <w:rsid w:val="0046148B"/>
    <w:rsid w:val="00461E91"/>
    <w:rsid w:val="004673DC"/>
    <w:rsid w:val="00473927"/>
    <w:rsid w:val="00475113"/>
    <w:rsid w:val="00481327"/>
    <w:rsid w:val="004819B3"/>
    <w:rsid w:val="00487E56"/>
    <w:rsid w:val="004A087E"/>
    <w:rsid w:val="004A125B"/>
    <w:rsid w:val="004A3FAF"/>
    <w:rsid w:val="004A4193"/>
    <w:rsid w:val="004A7969"/>
    <w:rsid w:val="004B29C4"/>
    <w:rsid w:val="004B4E9D"/>
    <w:rsid w:val="004B62D6"/>
    <w:rsid w:val="004B6474"/>
    <w:rsid w:val="004B69B0"/>
    <w:rsid w:val="004D08F2"/>
    <w:rsid w:val="004D55AB"/>
    <w:rsid w:val="004E3FC3"/>
    <w:rsid w:val="004F5DB7"/>
    <w:rsid w:val="005025F4"/>
    <w:rsid w:val="0051628C"/>
    <w:rsid w:val="00525256"/>
    <w:rsid w:val="00525A21"/>
    <w:rsid w:val="0052610C"/>
    <w:rsid w:val="005310AE"/>
    <w:rsid w:val="00531C26"/>
    <w:rsid w:val="005325A3"/>
    <w:rsid w:val="0053574F"/>
    <w:rsid w:val="00537F3A"/>
    <w:rsid w:val="005426F7"/>
    <w:rsid w:val="0055008E"/>
    <w:rsid w:val="00554C1B"/>
    <w:rsid w:val="00556102"/>
    <w:rsid w:val="00561ABE"/>
    <w:rsid w:val="0057220C"/>
    <w:rsid w:val="005726D1"/>
    <w:rsid w:val="0058289A"/>
    <w:rsid w:val="00584957"/>
    <w:rsid w:val="00586220"/>
    <w:rsid w:val="005865FA"/>
    <w:rsid w:val="00587194"/>
    <w:rsid w:val="005962E7"/>
    <w:rsid w:val="005B545B"/>
    <w:rsid w:val="005C1AD4"/>
    <w:rsid w:val="005C302C"/>
    <w:rsid w:val="005C4C2F"/>
    <w:rsid w:val="005C60E8"/>
    <w:rsid w:val="005D440F"/>
    <w:rsid w:val="005D47B0"/>
    <w:rsid w:val="005E0E2C"/>
    <w:rsid w:val="005F181C"/>
    <w:rsid w:val="005F46EF"/>
    <w:rsid w:val="005F75E3"/>
    <w:rsid w:val="00601ED4"/>
    <w:rsid w:val="006114AD"/>
    <w:rsid w:val="00612A35"/>
    <w:rsid w:val="00621FAC"/>
    <w:rsid w:val="00623F76"/>
    <w:rsid w:val="006257F8"/>
    <w:rsid w:val="00631177"/>
    <w:rsid w:val="0063195E"/>
    <w:rsid w:val="006353B2"/>
    <w:rsid w:val="00640B44"/>
    <w:rsid w:val="00647813"/>
    <w:rsid w:val="00651783"/>
    <w:rsid w:val="00652350"/>
    <w:rsid w:val="006561BC"/>
    <w:rsid w:val="00663CFC"/>
    <w:rsid w:val="00664A0E"/>
    <w:rsid w:val="006657D9"/>
    <w:rsid w:val="00666341"/>
    <w:rsid w:val="00671C47"/>
    <w:rsid w:val="00681E2D"/>
    <w:rsid w:val="0068317E"/>
    <w:rsid w:val="00684090"/>
    <w:rsid w:val="00690393"/>
    <w:rsid w:val="00695322"/>
    <w:rsid w:val="006963FE"/>
    <w:rsid w:val="00696448"/>
    <w:rsid w:val="006A07EA"/>
    <w:rsid w:val="006A36E7"/>
    <w:rsid w:val="006B5AC7"/>
    <w:rsid w:val="006C301D"/>
    <w:rsid w:val="006C38AD"/>
    <w:rsid w:val="006C52D3"/>
    <w:rsid w:val="006C5D5C"/>
    <w:rsid w:val="006D4D18"/>
    <w:rsid w:val="006D5FE9"/>
    <w:rsid w:val="006D6497"/>
    <w:rsid w:val="006D70DE"/>
    <w:rsid w:val="006E6916"/>
    <w:rsid w:val="006E7C97"/>
    <w:rsid w:val="006F48C1"/>
    <w:rsid w:val="006F7BAD"/>
    <w:rsid w:val="007018D4"/>
    <w:rsid w:val="00705F0C"/>
    <w:rsid w:val="00711382"/>
    <w:rsid w:val="00712C48"/>
    <w:rsid w:val="0071667E"/>
    <w:rsid w:val="00722428"/>
    <w:rsid w:val="00726C5B"/>
    <w:rsid w:val="00751041"/>
    <w:rsid w:val="00753951"/>
    <w:rsid w:val="00770CE9"/>
    <w:rsid w:val="00780CDD"/>
    <w:rsid w:val="00781CF0"/>
    <w:rsid w:val="00782A43"/>
    <w:rsid w:val="0078385B"/>
    <w:rsid w:val="00786A35"/>
    <w:rsid w:val="00790A63"/>
    <w:rsid w:val="00793B23"/>
    <w:rsid w:val="007959C0"/>
    <w:rsid w:val="007A16BE"/>
    <w:rsid w:val="007A1D87"/>
    <w:rsid w:val="007A3F6A"/>
    <w:rsid w:val="007A5DE4"/>
    <w:rsid w:val="007A7B4D"/>
    <w:rsid w:val="007B1FD3"/>
    <w:rsid w:val="007C493C"/>
    <w:rsid w:val="007D2903"/>
    <w:rsid w:val="007D4A1F"/>
    <w:rsid w:val="007D53D9"/>
    <w:rsid w:val="007D6E8E"/>
    <w:rsid w:val="007E0031"/>
    <w:rsid w:val="007E0A10"/>
    <w:rsid w:val="007E59FA"/>
    <w:rsid w:val="007E784D"/>
    <w:rsid w:val="007E7F7A"/>
    <w:rsid w:val="007F0C1C"/>
    <w:rsid w:val="007F15B3"/>
    <w:rsid w:val="0080294F"/>
    <w:rsid w:val="00810FA5"/>
    <w:rsid w:val="00821B50"/>
    <w:rsid w:val="0082419D"/>
    <w:rsid w:val="00824B46"/>
    <w:rsid w:val="00825B09"/>
    <w:rsid w:val="008318EF"/>
    <w:rsid w:val="0084101A"/>
    <w:rsid w:val="008427E8"/>
    <w:rsid w:val="008454FA"/>
    <w:rsid w:val="00853FED"/>
    <w:rsid w:val="00856FE6"/>
    <w:rsid w:val="00864C27"/>
    <w:rsid w:val="00865427"/>
    <w:rsid w:val="00872D4F"/>
    <w:rsid w:val="008731CA"/>
    <w:rsid w:val="00876009"/>
    <w:rsid w:val="00877016"/>
    <w:rsid w:val="00887EDB"/>
    <w:rsid w:val="008922EE"/>
    <w:rsid w:val="008957C9"/>
    <w:rsid w:val="008A30FE"/>
    <w:rsid w:val="008A3C41"/>
    <w:rsid w:val="008A5EB2"/>
    <w:rsid w:val="008B04EE"/>
    <w:rsid w:val="008B0BD6"/>
    <w:rsid w:val="008D2000"/>
    <w:rsid w:val="008E2B67"/>
    <w:rsid w:val="008F2D5F"/>
    <w:rsid w:val="0090717E"/>
    <w:rsid w:val="0091023D"/>
    <w:rsid w:val="00914A8E"/>
    <w:rsid w:val="00914BFA"/>
    <w:rsid w:val="00917063"/>
    <w:rsid w:val="009247F3"/>
    <w:rsid w:val="00926567"/>
    <w:rsid w:val="00935B2B"/>
    <w:rsid w:val="00947E01"/>
    <w:rsid w:val="00956C8F"/>
    <w:rsid w:val="0095718E"/>
    <w:rsid w:val="0095760D"/>
    <w:rsid w:val="009641F0"/>
    <w:rsid w:val="00967405"/>
    <w:rsid w:val="00970039"/>
    <w:rsid w:val="00970511"/>
    <w:rsid w:val="00970BF5"/>
    <w:rsid w:val="009822A2"/>
    <w:rsid w:val="00985863"/>
    <w:rsid w:val="00987F7E"/>
    <w:rsid w:val="00990E20"/>
    <w:rsid w:val="00991329"/>
    <w:rsid w:val="00991F1D"/>
    <w:rsid w:val="009A09E4"/>
    <w:rsid w:val="009A2DEA"/>
    <w:rsid w:val="009A6E01"/>
    <w:rsid w:val="009A708B"/>
    <w:rsid w:val="009B1A4F"/>
    <w:rsid w:val="009B1AF8"/>
    <w:rsid w:val="009B27DA"/>
    <w:rsid w:val="009D07F4"/>
    <w:rsid w:val="009D411D"/>
    <w:rsid w:val="009D4DB9"/>
    <w:rsid w:val="009E1C75"/>
    <w:rsid w:val="009E28EE"/>
    <w:rsid w:val="009E330C"/>
    <w:rsid w:val="009E39FF"/>
    <w:rsid w:val="009E3D26"/>
    <w:rsid w:val="009E4C12"/>
    <w:rsid w:val="009E6439"/>
    <w:rsid w:val="009F4CDE"/>
    <w:rsid w:val="009F64E6"/>
    <w:rsid w:val="00A02B3D"/>
    <w:rsid w:val="00A0719D"/>
    <w:rsid w:val="00A15EB2"/>
    <w:rsid w:val="00A22E0A"/>
    <w:rsid w:val="00A26AD9"/>
    <w:rsid w:val="00A34F74"/>
    <w:rsid w:val="00A35029"/>
    <w:rsid w:val="00A40164"/>
    <w:rsid w:val="00A43DFF"/>
    <w:rsid w:val="00A4547A"/>
    <w:rsid w:val="00A51B1C"/>
    <w:rsid w:val="00A53A80"/>
    <w:rsid w:val="00A53EAD"/>
    <w:rsid w:val="00A60652"/>
    <w:rsid w:val="00A60AE3"/>
    <w:rsid w:val="00A6252B"/>
    <w:rsid w:val="00A632E7"/>
    <w:rsid w:val="00A64A15"/>
    <w:rsid w:val="00A76C32"/>
    <w:rsid w:val="00A82BEF"/>
    <w:rsid w:val="00A855B7"/>
    <w:rsid w:val="00A859C7"/>
    <w:rsid w:val="00A94E35"/>
    <w:rsid w:val="00A97EB5"/>
    <w:rsid w:val="00AA7A37"/>
    <w:rsid w:val="00AB1C69"/>
    <w:rsid w:val="00AB3F70"/>
    <w:rsid w:val="00AB7E9E"/>
    <w:rsid w:val="00AC129A"/>
    <w:rsid w:val="00AC32F2"/>
    <w:rsid w:val="00AC3F0A"/>
    <w:rsid w:val="00AC74E3"/>
    <w:rsid w:val="00AD0EFD"/>
    <w:rsid w:val="00AD0F2B"/>
    <w:rsid w:val="00AD3691"/>
    <w:rsid w:val="00AD6B4C"/>
    <w:rsid w:val="00AD7ADF"/>
    <w:rsid w:val="00AE30DB"/>
    <w:rsid w:val="00AE3C85"/>
    <w:rsid w:val="00AE4B34"/>
    <w:rsid w:val="00AE5726"/>
    <w:rsid w:val="00AF0B4F"/>
    <w:rsid w:val="00AF165B"/>
    <w:rsid w:val="00AF50ED"/>
    <w:rsid w:val="00AF7848"/>
    <w:rsid w:val="00B0010A"/>
    <w:rsid w:val="00B14EB6"/>
    <w:rsid w:val="00B22AEA"/>
    <w:rsid w:val="00B27C64"/>
    <w:rsid w:val="00B33F61"/>
    <w:rsid w:val="00B353B0"/>
    <w:rsid w:val="00B47199"/>
    <w:rsid w:val="00B506F5"/>
    <w:rsid w:val="00B514B8"/>
    <w:rsid w:val="00B531A1"/>
    <w:rsid w:val="00B71F1A"/>
    <w:rsid w:val="00B71F76"/>
    <w:rsid w:val="00B756C7"/>
    <w:rsid w:val="00B75860"/>
    <w:rsid w:val="00B76BA6"/>
    <w:rsid w:val="00B775F5"/>
    <w:rsid w:val="00B8132C"/>
    <w:rsid w:val="00B813F2"/>
    <w:rsid w:val="00B82F11"/>
    <w:rsid w:val="00B86671"/>
    <w:rsid w:val="00B86727"/>
    <w:rsid w:val="00BA19EA"/>
    <w:rsid w:val="00BA4079"/>
    <w:rsid w:val="00BA698E"/>
    <w:rsid w:val="00BB0DFA"/>
    <w:rsid w:val="00BB25C9"/>
    <w:rsid w:val="00BB2BEC"/>
    <w:rsid w:val="00BB66A3"/>
    <w:rsid w:val="00BB67A3"/>
    <w:rsid w:val="00BB6F17"/>
    <w:rsid w:val="00BB75D8"/>
    <w:rsid w:val="00BC15E0"/>
    <w:rsid w:val="00BC24BE"/>
    <w:rsid w:val="00BC3915"/>
    <w:rsid w:val="00BC5F97"/>
    <w:rsid w:val="00BD003C"/>
    <w:rsid w:val="00BD1E5C"/>
    <w:rsid w:val="00BF73D4"/>
    <w:rsid w:val="00C01DEF"/>
    <w:rsid w:val="00C044CC"/>
    <w:rsid w:val="00C0455B"/>
    <w:rsid w:val="00C21072"/>
    <w:rsid w:val="00C34461"/>
    <w:rsid w:val="00C349A7"/>
    <w:rsid w:val="00C34E1C"/>
    <w:rsid w:val="00C36E18"/>
    <w:rsid w:val="00C52706"/>
    <w:rsid w:val="00C551C8"/>
    <w:rsid w:val="00C60FB3"/>
    <w:rsid w:val="00C61201"/>
    <w:rsid w:val="00C67263"/>
    <w:rsid w:val="00C821F5"/>
    <w:rsid w:val="00C86505"/>
    <w:rsid w:val="00C86BF0"/>
    <w:rsid w:val="00C91AE5"/>
    <w:rsid w:val="00C92683"/>
    <w:rsid w:val="00CA14BC"/>
    <w:rsid w:val="00CB2C1C"/>
    <w:rsid w:val="00CB2E4D"/>
    <w:rsid w:val="00CB47AB"/>
    <w:rsid w:val="00CB5418"/>
    <w:rsid w:val="00CC11F1"/>
    <w:rsid w:val="00CC184C"/>
    <w:rsid w:val="00CC2230"/>
    <w:rsid w:val="00CE1808"/>
    <w:rsid w:val="00D0345A"/>
    <w:rsid w:val="00D04360"/>
    <w:rsid w:val="00D07FF8"/>
    <w:rsid w:val="00D14240"/>
    <w:rsid w:val="00D25651"/>
    <w:rsid w:val="00D27557"/>
    <w:rsid w:val="00D320AB"/>
    <w:rsid w:val="00D340B7"/>
    <w:rsid w:val="00D35CF7"/>
    <w:rsid w:val="00D41519"/>
    <w:rsid w:val="00D429CB"/>
    <w:rsid w:val="00D44795"/>
    <w:rsid w:val="00D477E0"/>
    <w:rsid w:val="00D6080C"/>
    <w:rsid w:val="00D60E1B"/>
    <w:rsid w:val="00D62BB4"/>
    <w:rsid w:val="00D62D18"/>
    <w:rsid w:val="00D62E12"/>
    <w:rsid w:val="00D63423"/>
    <w:rsid w:val="00D67017"/>
    <w:rsid w:val="00D73ED3"/>
    <w:rsid w:val="00D779E1"/>
    <w:rsid w:val="00DA1C25"/>
    <w:rsid w:val="00DB15B8"/>
    <w:rsid w:val="00DB181E"/>
    <w:rsid w:val="00DB5492"/>
    <w:rsid w:val="00DB7EF9"/>
    <w:rsid w:val="00DC5F25"/>
    <w:rsid w:val="00DE4D7E"/>
    <w:rsid w:val="00DE687A"/>
    <w:rsid w:val="00DF19FE"/>
    <w:rsid w:val="00DF5632"/>
    <w:rsid w:val="00E04BEC"/>
    <w:rsid w:val="00E15353"/>
    <w:rsid w:val="00E16F21"/>
    <w:rsid w:val="00E33DAA"/>
    <w:rsid w:val="00E35F63"/>
    <w:rsid w:val="00E41F99"/>
    <w:rsid w:val="00E51E2D"/>
    <w:rsid w:val="00E6576A"/>
    <w:rsid w:val="00E65A19"/>
    <w:rsid w:val="00E67E88"/>
    <w:rsid w:val="00E70ED7"/>
    <w:rsid w:val="00E72A74"/>
    <w:rsid w:val="00E75CE2"/>
    <w:rsid w:val="00E91C42"/>
    <w:rsid w:val="00E93931"/>
    <w:rsid w:val="00EA0725"/>
    <w:rsid w:val="00EA3AAD"/>
    <w:rsid w:val="00EA5B6C"/>
    <w:rsid w:val="00EA6BF5"/>
    <w:rsid w:val="00EB00DF"/>
    <w:rsid w:val="00EB5FEF"/>
    <w:rsid w:val="00EC5609"/>
    <w:rsid w:val="00EC61BD"/>
    <w:rsid w:val="00EC6404"/>
    <w:rsid w:val="00ED015A"/>
    <w:rsid w:val="00ED1EC4"/>
    <w:rsid w:val="00EE519C"/>
    <w:rsid w:val="00EE6110"/>
    <w:rsid w:val="00EF0029"/>
    <w:rsid w:val="00EF69BE"/>
    <w:rsid w:val="00EF78FB"/>
    <w:rsid w:val="00F00CFA"/>
    <w:rsid w:val="00F01A8B"/>
    <w:rsid w:val="00F01B7D"/>
    <w:rsid w:val="00F0426B"/>
    <w:rsid w:val="00F043CA"/>
    <w:rsid w:val="00F125D9"/>
    <w:rsid w:val="00F246C8"/>
    <w:rsid w:val="00F24778"/>
    <w:rsid w:val="00F24FDF"/>
    <w:rsid w:val="00F36DDB"/>
    <w:rsid w:val="00F4037A"/>
    <w:rsid w:val="00F4720F"/>
    <w:rsid w:val="00F628B1"/>
    <w:rsid w:val="00F71250"/>
    <w:rsid w:val="00F76D45"/>
    <w:rsid w:val="00F80FD0"/>
    <w:rsid w:val="00F823A4"/>
    <w:rsid w:val="00F86F53"/>
    <w:rsid w:val="00F9369C"/>
    <w:rsid w:val="00F95976"/>
    <w:rsid w:val="00FA35AA"/>
    <w:rsid w:val="00FA5115"/>
    <w:rsid w:val="00FA6373"/>
    <w:rsid w:val="00FB129C"/>
    <w:rsid w:val="00FB2B71"/>
    <w:rsid w:val="00FB36BA"/>
    <w:rsid w:val="00FB4873"/>
    <w:rsid w:val="00FC00DF"/>
    <w:rsid w:val="00FC092C"/>
    <w:rsid w:val="00FC2714"/>
    <w:rsid w:val="00FE2A37"/>
    <w:rsid w:val="00FE5EF6"/>
    <w:rsid w:val="00FF2F42"/>
    <w:rsid w:val="00FF6D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CE7F"/>
  <w15:docId w15:val="{8F3BC0D9-CFFE-4B20-9705-BD61429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1D"/>
    <w:pPr>
      <w:spacing w:after="120" w:line="276" w:lineRule="auto"/>
      <w:jc w:val="both"/>
    </w:pPr>
    <w:rPr>
      <w:rFonts w:ascii="Times New Roman" w:eastAsia="Times New Roman" w:hAnsi="Times New Roman"/>
      <w:snapToGrid w:val="0"/>
      <w:sz w:val="24"/>
    </w:rPr>
  </w:style>
  <w:style w:type="paragraph" w:styleId="Balk1">
    <w:name w:val="heading 1"/>
    <w:basedOn w:val="ListeParagraf"/>
    <w:next w:val="Normal"/>
    <w:link w:val="Balk1Char"/>
    <w:uiPriority w:val="9"/>
    <w:qFormat/>
    <w:rsid w:val="00C0455B"/>
    <w:pPr>
      <w:numPr>
        <w:numId w:val="3"/>
      </w:numPr>
      <w:spacing w:before="120"/>
      <w:outlineLvl w:val="0"/>
    </w:pPr>
    <w:rPr>
      <w:rFonts w:eastAsia="Calibri"/>
      <w:b/>
      <w:bCs/>
      <w:color w:val="000000" w:themeColor="text1"/>
      <w:szCs w:val="24"/>
    </w:rPr>
  </w:style>
  <w:style w:type="paragraph" w:styleId="Balk2">
    <w:name w:val="heading 2"/>
    <w:basedOn w:val="Balk1"/>
    <w:next w:val="Normal"/>
    <w:link w:val="Balk2Char"/>
    <w:autoRedefine/>
    <w:uiPriority w:val="9"/>
    <w:unhideWhenUsed/>
    <w:qFormat/>
    <w:rsid w:val="00C0455B"/>
    <w:pPr>
      <w:numPr>
        <w:ilvl w:val="1"/>
      </w:numPr>
      <w:outlineLvl w:val="1"/>
    </w:pPr>
  </w:style>
  <w:style w:type="paragraph" w:styleId="Balk3">
    <w:name w:val="heading 3"/>
    <w:basedOn w:val="Normal"/>
    <w:next w:val="Normal"/>
    <w:link w:val="Balk3Char"/>
    <w:autoRedefine/>
    <w:uiPriority w:val="9"/>
    <w:unhideWhenUsed/>
    <w:qFormat/>
    <w:rsid w:val="00C0455B"/>
    <w:pPr>
      <w:numPr>
        <w:ilvl w:val="2"/>
        <w:numId w:val="3"/>
      </w:numPr>
      <w:spacing w:before="120" w:line="259" w:lineRule="auto"/>
      <w:contextualSpacing/>
      <w:jc w:val="left"/>
      <w:outlineLvl w:val="2"/>
    </w:pPr>
    <w:rPr>
      <w:b/>
      <w:bCs/>
      <w:color w:val="000000" w:themeColor="text1"/>
      <w:szCs w:val="24"/>
      <w:lang w:eastAsia="en-US"/>
    </w:rPr>
  </w:style>
  <w:style w:type="paragraph" w:styleId="Balk4">
    <w:name w:val="heading 4"/>
    <w:basedOn w:val="Normal"/>
    <w:next w:val="Normal"/>
    <w:link w:val="Balk4Char"/>
    <w:autoRedefine/>
    <w:uiPriority w:val="9"/>
    <w:unhideWhenUsed/>
    <w:qFormat/>
    <w:rsid w:val="00C0455B"/>
    <w:pPr>
      <w:numPr>
        <w:ilvl w:val="3"/>
        <w:numId w:val="3"/>
      </w:numPr>
      <w:spacing w:before="120"/>
      <w:contextualSpacing/>
      <w:jc w:val="left"/>
      <w:outlineLvl w:val="3"/>
    </w:pPr>
    <w:rPr>
      <w:rFonts w:eastAsiaTheme="majorEastAsia"/>
      <w:b/>
      <w:bCs/>
      <w:i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1"/>
    <w:uiPriority w:val="99"/>
    <w:rsid w:val="00151E02"/>
  </w:style>
  <w:style w:type="paragraph" w:customStyle="1" w:styleId="Altbilgi1">
    <w:name w:val="Altbilgi1"/>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1"/>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uiPriority w:val="99"/>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b/>
      <w:bCs/>
      <w:snapToGrid/>
      <w:sz w:val="20"/>
    </w:rPr>
  </w:style>
  <w:style w:type="paragraph" w:styleId="stBilgi">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
    <w:uiPriority w:val="99"/>
    <w:rsid w:val="00726C5B"/>
    <w:rPr>
      <w:rFonts w:ascii="Zapf_Humanist" w:eastAsia="Times New Roman" w:hAnsi="Zapf_Humanist"/>
      <w:snapToGrid w:val="0"/>
      <w:sz w:val="22"/>
    </w:rPr>
  </w:style>
  <w:style w:type="paragraph" w:styleId="AltBilgi">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
    <w:uiPriority w:val="99"/>
    <w:rsid w:val="00726C5B"/>
    <w:rPr>
      <w:rFonts w:ascii="Zapf_Humanist" w:eastAsia="Times New Roman" w:hAnsi="Zapf_Humanist"/>
      <w:snapToGrid w:val="0"/>
      <w:sz w:val="22"/>
    </w:rPr>
  </w:style>
  <w:style w:type="paragraph" w:styleId="ListeParagraf">
    <w:name w:val="List Paragraph"/>
    <w:basedOn w:val="Normal"/>
    <w:link w:val="ListeParagrafChar"/>
    <w:uiPriority w:val="1"/>
    <w:qFormat/>
    <w:rsid w:val="00726C5B"/>
    <w:pPr>
      <w:ind w:left="720"/>
      <w:contextualSpacing/>
    </w:pPr>
  </w:style>
  <w:style w:type="character" w:customStyle="1" w:styleId="zmlenmeyenBahsetme1">
    <w:name w:val="Çözümlenmeyen Bahsetme1"/>
    <w:basedOn w:val="VarsaylanParagrafYazTipi"/>
    <w:uiPriority w:val="99"/>
    <w:semiHidden/>
    <w:unhideWhenUsed/>
    <w:rsid w:val="004E3FC3"/>
    <w:rPr>
      <w:color w:val="605E5C"/>
      <w:shd w:val="clear" w:color="auto" w:fill="E1DFDD"/>
    </w:rPr>
  </w:style>
  <w:style w:type="table" w:styleId="OrtaList2-Vurgu1">
    <w:name w:val="Medium List 2 Accent 1"/>
    <w:basedOn w:val="NormalTablo"/>
    <w:uiPriority w:val="66"/>
    <w:rsid w:val="00475113"/>
    <w:rPr>
      <w:rFonts w:asciiTheme="majorHAnsi" w:eastAsiaTheme="majorEastAsia" w:hAnsiTheme="majorHAnsi" w:cstheme="majorBidi"/>
      <w:color w:val="000000" w:themeColor="text1"/>
      <w:sz w:val="22"/>
      <w:szCs w:val="22"/>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
    <w:basedOn w:val="Normal"/>
    <w:next w:val="stBilgi"/>
    <w:uiPriority w:val="99"/>
    <w:unhideWhenUsed/>
    <w:rsid w:val="00D27557"/>
    <w:pPr>
      <w:tabs>
        <w:tab w:val="center" w:pos="4536"/>
        <w:tab w:val="right" w:pos="9072"/>
      </w:tabs>
      <w:contextualSpacing/>
    </w:pPr>
    <w:rPr>
      <w:rFonts w:ascii="Calibri" w:eastAsia="Calibri" w:hAnsi="Calibri"/>
      <w:snapToGrid/>
      <w:sz w:val="20"/>
    </w:rPr>
  </w:style>
  <w:style w:type="paragraph" w:customStyle="1" w:styleId="AltBalk">
    <w:name w:val="Alt Başlık"/>
    <w:basedOn w:val="Normal"/>
    <w:link w:val="AltBalkChar"/>
    <w:qFormat/>
    <w:rsid w:val="004673DC"/>
    <w:pPr>
      <w:spacing w:before="120"/>
      <w:ind w:firstLine="643"/>
    </w:pPr>
    <w:rPr>
      <w:b/>
      <w:bCs/>
      <w:color w:val="000000" w:themeColor="text1"/>
      <w:szCs w:val="24"/>
    </w:rPr>
  </w:style>
  <w:style w:type="character" w:customStyle="1" w:styleId="AltBalkChar">
    <w:name w:val="Alt Başlık Char"/>
    <w:basedOn w:val="VarsaylanParagrafYazTipi"/>
    <w:link w:val="AltBalk"/>
    <w:rsid w:val="004673DC"/>
    <w:rPr>
      <w:rFonts w:ascii="Times New Roman" w:eastAsia="Times New Roman" w:hAnsi="Times New Roman"/>
      <w:b/>
      <w:bCs/>
      <w:snapToGrid w:val="0"/>
      <w:color w:val="000000" w:themeColor="text1"/>
      <w:sz w:val="24"/>
      <w:szCs w:val="24"/>
    </w:rPr>
  </w:style>
  <w:style w:type="character" w:customStyle="1" w:styleId="Balk1Char">
    <w:name w:val="Başlık 1 Char"/>
    <w:basedOn w:val="VarsaylanParagrafYazTipi"/>
    <w:link w:val="Balk1"/>
    <w:uiPriority w:val="9"/>
    <w:rsid w:val="00C0455B"/>
    <w:rPr>
      <w:rFonts w:ascii="Times New Roman" w:hAnsi="Times New Roman"/>
      <w:b/>
      <w:bCs/>
      <w:snapToGrid w:val="0"/>
      <w:color w:val="000000" w:themeColor="text1"/>
      <w:sz w:val="24"/>
      <w:szCs w:val="24"/>
    </w:rPr>
  </w:style>
  <w:style w:type="character" w:customStyle="1" w:styleId="Balk2Char">
    <w:name w:val="Başlık 2 Char"/>
    <w:basedOn w:val="VarsaylanParagrafYazTipi"/>
    <w:link w:val="Balk2"/>
    <w:uiPriority w:val="9"/>
    <w:rsid w:val="00C0455B"/>
    <w:rPr>
      <w:rFonts w:ascii="Times New Roman" w:hAnsi="Times New Roman"/>
      <w:b/>
      <w:bCs/>
      <w:snapToGrid w:val="0"/>
      <w:color w:val="000000" w:themeColor="text1"/>
      <w:sz w:val="24"/>
      <w:szCs w:val="24"/>
    </w:rPr>
  </w:style>
  <w:style w:type="character" w:customStyle="1" w:styleId="Balk3Char">
    <w:name w:val="Başlık 3 Char"/>
    <w:basedOn w:val="VarsaylanParagrafYazTipi"/>
    <w:link w:val="Balk3"/>
    <w:uiPriority w:val="9"/>
    <w:rsid w:val="00C0455B"/>
    <w:rPr>
      <w:rFonts w:ascii="Times New Roman" w:eastAsia="Times New Roman" w:hAnsi="Times New Roman"/>
      <w:b/>
      <w:bCs/>
      <w:snapToGrid w:val="0"/>
      <w:color w:val="000000" w:themeColor="text1"/>
      <w:sz w:val="24"/>
      <w:szCs w:val="24"/>
      <w:lang w:eastAsia="en-US"/>
    </w:rPr>
  </w:style>
  <w:style w:type="character" w:customStyle="1" w:styleId="Balk4Char">
    <w:name w:val="Başlık 4 Char"/>
    <w:basedOn w:val="VarsaylanParagrafYazTipi"/>
    <w:link w:val="Balk4"/>
    <w:uiPriority w:val="9"/>
    <w:rsid w:val="00C0455B"/>
    <w:rPr>
      <w:rFonts w:ascii="Times New Roman" w:eastAsiaTheme="majorEastAsia" w:hAnsi="Times New Roman"/>
      <w:b/>
      <w:bCs/>
      <w:iCs/>
      <w:snapToGrid w:val="0"/>
      <w:sz w:val="24"/>
      <w:lang w:eastAsia="en-US"/>
    </w:rPr>
  </w:style>
  <w:style w:type="paragraph" w:customStyle="1" w:styleId="stbilgi0">
    <w:name w:val="Üs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paragraph" w:customStyle="1" w:styleId="Altbilgi0">
    <w:name w:val="Altbilgi"/>
    <w:basedOn w:val="Normal"/>
    <w:uiPriority w:val="99"/>
    <w:unhideWhenUsed/>
    <w:rsid w:val="00EF78FB"/>
    <w:pPr>
      <w:tabs>
        <w:tab w:val="center" w:pos="4536"/>
        <w:tab w:val="right" w:pos="9072"/>
      </w:tabs>
    </w:pPr>
    <w:rPr>
      <w:rFonts w:ascii="Calibri" w:eastAsia="Calibri" w:hAnsi="Calibri" w:cs="Arial"/>
      <w:color w:val="000000"/>
      <w:szCs w:val="22"/>
      <w:lang w:eastAsia="en-US"/>
    </w:rPr>
  </w:style>
  <w:style w:type="character" w:customStyle="1" w:styleId="Gvdemetni211ptKaln">
    <w:name w:val="Gövde metni (2) + 11 pt;Kalın"/>
    <w:rsid w:val="00EF78FB"/>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Candara19pt">
    <w:name w:val="Gövde metni (2) + Candara;19 pt"/>
    <w:rsid w:val="00EF78FB"/>
    <w:rPr>
      <w:rFonts w:ascii="Candara" w:eastAsia="Candara" w:hAnsi="Candara" w:cs="Candara"/>
      <w:b w:val="0"/>
      <w:bCs w:val="0"/>
      <w:i w:val="0"/>
      <w:iCs w:val="0"/>
      <w:smallCaps w:val="0"/>
      <w:strike w:val="0"/>
      <w:color w:val="000000"/>
      <w:spacing w:val="0"/>
      <w:w w:val="100"/>
      <w:position w:val="0"/>
      <w:sz w:val="38"/>
      <w:szCs w:val="38"/>
      <w:u w:val="none"/>
      <w:lang w:val="tr-TR" w:eastAsia="tr-TR" w:bidi="tr-TR"/>
    </w:rPr>
  </w:style>
  <w:style w:type="paragraph" w:styleId="GvdeMetni">
    <w:name w:val="Body Text"/>
    <w:basedOn w:val="Normal"/>
    <w:link w:val="GvdeMetniChar"/>
    <w:uiPriority w:val="1"/>
    <w:qFormat/>
    <w:rsid w:val="00EF78FB"/>
    <w:pPr>
      <w:widowControl w:val="0"/>
      <w:spacing w:before="221"/>
      <w:ind w:right="340"/>
    </w:pPr>
    <w:rPr>
      <w:rFonts w:ascii="Arial" w:eastAsia="Microsoft Sans Serif" w:hAnsi="Arial" w:cs="Arial"/>
      <w:snapToGrid/>
      <w:szCs w:val="24"/>
      <w:lang w:eastAsia="en-US"/>
    </w:rPr>
  </w:style>
  <w:style w:type="character" w:customStyle="1" w:styleId="GvdeMetniChar">
    <w:name w:val="Gövde Metni Char"/>
    <w:basedOn w:val="VarsaylanParagrafYazTipi"/>
    <w:link w:val="GvdeMetni"/>
    <w:uiPriority w:val="1"/>
    <w:rsid w:val="00EF78FB"/>
    <w:rPr>
      <w:rFonts w:ascii="Arial" w:eastAsia="Microsoft Sans Serif" w:hAnsi="Arial" w:cs="Arial"/>
      <w:sz w:val="24"/>
      <w:szCs w:val="24"/>
      <w:lang w:eastAsia="en-US"/>
    </w:rPr>
  </w:style>
  <w:style w:type="paragraph" w:customStyle="1" w:styleId="TableParagraph">
    <w:name w:val="Table Paragraph"/>
    <w:basedOn w:val="Normal"/>
    <w:uiPriority w:val="1"/>
    <w:qFormat/>
    <w:rsid w:val="00EF78FB"/>
    <w:pPr>
      <w:widowControl w:val="0"/>
      <w:spacing w:before="46"/>
      <w:jc w:val="center"/>
    </w:pPr>
    <w:rPr>
      <w:rFonts w:ascii="Arial" w:eastAsia="Arial" w:hAnsi="Arial" w:cs="Arial"/>
      <w:snapToGrid/>
      <w:szCs w:val="22"/>
      <w:lang w:eastAsia="en-US"/>
    </w:rPr>
  </w:style>
  <w:style w:type="table" w:customStyle="1" w:styleId="TableNormal">
    <w:name w:val="Table Normal"/>
    <w:uiPriority w:val="2"/>
    <w:semiHidden/>
    <w:unhideWhenUsed/>
    <w:qFormat/>
    <w:rsid w:val="00EF78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zmlenmeyenBahsetme">
    <w:name w:val="Unresolved Mention"/>
    <w:basedOn w:val="VarsaylanParagrafYazTipi"/>
    <w:uiPriority w:val="99"/>
    <w:semiHidden/>
    <w:unhideWhenUsed/>
    <w:rsid w:val="00EF78FB"/>
    <w:rPr>
      <w:color w:val="605E5C"/>
      <w:shd w:val="clear" w:color="auto" w:fill="E1DFDD"/>
    </w:rPr>
  </w:style>
  <w:style w:type="character" w:styleId="KitapBal">
    <w:name w:val="Book Title"/>
    <w:uiPriority w:val="33"/>
    <w:qFormat/>
    <w:rsid w:val="00EF78FB"/>
    <w:rPr>
      <w:bCs/>
      <w:i/>
    </w:rPr>
  </w:style>
  <w:style w:type="paragraph" w:customStyle="1" w:styleId="Maddemi">
    <w:name w:val="Madde İmi"/>
    <w:basedOn w:val="ListeParagraf"/>
    <w:link w:val="MaddemiChar"/>
    <w:autoRedefine/>
    <w:qFormat/>
    <w:rsid w:val="0034721E"/>
    <w:pPr>
      <w:widowControl w:val="0"/>
      <w:numPr>
        <w:ilvl w:val="4"/>
        <w:numId w:val="2"/>
      </w:numPr>
      <w:tabs>
        <w:tab w:val="left" w:pos="1134"/>
      </w:tabs>
      <w:autoSpaceDE w:val="0"/>
      <w:autoSpaceDN w:val="0"/>
      <w:spacing w:before="1"/>
      <w:ind w:left="1134" w:hanging="567"/>
      <w:contextualSpacing w:val="0"/>
    </w:pPr>
  </w:style>
  <w:style w:type="character" w:customStyle="1" w:styleId="ListeParagrafChar">
    <w:name w:val="Liste Paragraf Char"/>
    <w:basedOn w:val="VarsaylanParagrafYazTipi"/>
    <w:link w:val="ListeParagraf"/>
    <w:uiPriority w:val="1"/>
    <w:rsid w:val="00EF78FB"/>
    <w:rPr>
      <w:rFonts w:ascii="Zapf_Humanist" w:eastAsia="Times New Roman" w:hAnsi="Zapf_Humanist"/>
      <w:snapToGrid w:val="0"/>
      <w:sz w:val="22"/>
    </w:rPr>
  </w:style>
  <w:style w:type="character" w:customStyle="1" w:styleId="MaddemiChar">
    <w:name w:val="Madde İmi Char"/>
    <w:basedOn w:val="ListeParagrafChar"/>
    <w:link w:val="Maddemi"/>
    <w:rsid w:val="0034721E"/>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5386">
      <w:bodyDiv w:val="1"/>
      <w:marLeft w:val="0"/>
      <w:marRight w:val="0"/>
      <w:marTop w:val="0"/>
      <w:marBottom w:val="0"/>
      <w:divBdr>
        <w:top w:val="none" w:sz="0" w:space="0" w:color="auto"/>
        <w:left w:val="none" w:sz="0" w:space="0" w:color="auto"/>
        <w:bottom w:val="none" w:sz="0" w:space="0" w:color="auto"/>
        <w:right w:val="none" w:sz="0" w:space="0" w:color="auto"/>
      </w:divBdr>
    </w:div>
    <w:div w:id="538856068">
      <w:bodyDiv w:val="1"/>
      <w:marLeft w:val="0"/>
      <w:marRight w:val="0"/>
      <w:marTop w:val="0"/>
      <w:marBottom w:val="0"/>
      <w:divBdr>
        <w:top w:val="none" w:sz="0" w:space="0" w:color="auto"/>
        <w:left w:val="none" w:sz="0" w:space="0" w:color="auto"/>
        <w:bottom w:val="none" w:sz="0" w:space="0" w:color="auto"/>
        <w:right w:val="none" w:sz="0" w:space="0" w:color="auto"/>
      </w:divBdr>
    </w:div>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E76E-2C1A-452B-B9A6-9B7771F4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2568</Words>
  <Characters>14641</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DENİZ YİĞİT KOÇAK</cp:lastModifiedBy>
  <cp:revision>23</cp:revision>
  <cp:lastPrinted>2025-03-11T10:48:00Z</cp:lastPrinted>
  <dcterms:created xsi:type="dcterms:W3CDTF">2025-04-21T11:50:00Z</dcterms:created>
  <dcterms:modified xsi:type="dcterms:W3CDTF">2025-11-07T08:12:00Z</dcterms:modified>
</cp:coreProperties>
</file>