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A8" w:rsidRDefault="00265CA8">
      <w:pPr>
        <w:pStyle w:val="GvdeMetni"/>
        <w:ind w:left="0" w:firstLine="0"/>
        <w:rPr>
          <w:sz w:val="16"/>
        </w:rPr>
      </w:pPr>
    </w:p>
    <w:p w:rsidR="00265CA8" w:rsidRDefault="00132A64">
      <w:pPr>
        <w:pStyle w:val="Balk11"/>
        <w:numPr>
          <w:ilvl w:val="0"/>
          <w:numId w:val="1"/>
        </w:numPr>
        <w:tabs>
          <w:tab w:val="left" w:pos="1184"/>
        </w:tabs>
        <w:spacing w:before="86"/>
        <w:jc w:val="left"/>
      </w:pPr>
      <w:r>
        <w:t>AMAÇ:</w:t>
      </w:r>
    </w:p>
    <w:p w:rsidR="00265CA8" w:rsidRDefault="00132A64" w:rsidP="00566060">
      <w:pPr>
        <w:pStyle w:val="GvdeMetni"/>
        <w:spacing w:before="181" w:line="362" w:lineRule="auto"/>
        <w:ind w:left="112" w:right="30" w:firstLine="0"/>
        <w:jc w:val="both"/>
      </w:pPr>
      <w:r>
        <w:t xml:space="preserve">Bu talimat, </w:t>
      </w:r>
      <w:r w:rsidR="00D7733E">
        <w:t>l</w:t>
      </w:r>
      <w:r w:rsidR="00A83A52" w:rsidRPr="00A83A52">
        <w:t>aboratuvarların daimi çalışanları</w:t>
      </w:r>
      <w:r w:rsidR="00A83A52">
        <w:t xml:space="preserve"> olan</w:t>
      </w:r>
      <w:r w:rsidR="00077115">
        <w:t>Enerji Sistemleri</w:t>
      </w:r>
      <w:r w:rsidR="00A83A52" w:rsidRPr="00A83A52">
        <w:t xml:space="preserve"> Mühendisliği Bölüm öğretim elemanları ve lisan</w:t>
      </w:r>
      <w:r w:rsidR="00D7733E">
        <w:t>s</w:t>
      </w:r>
      <w:r w:rsidR="00A83A52" w:rsidRPr="00A83A52">
        <w:t>üstü (yüksek lisans/doktora) öğrencileri</w:t>
      </w:r>
      <w:r w:rsidR="00A83A52">
        <w:t>nin</w:t>
      </w:r>
      <w:r w:rsidR="00D7733E">
        <w:t>,</w:t>
      </w:r>
      <w:r w:rsidR="00D7733E" w:rsidRPr="00D7733E">
        <w:t xml:space="preserve">hem çalışanların ve malzemelerin güvenliği hem de çalışmaların güvenilirliğini sağlayabilmek </w:t>
      </w:r>
      <w:r w:rsidR="00D7733E">
        <w:t>için</w:t>
      </w:r>
      <w:r w:rsidR="00A83A52">
        <w:t>uy</w:t>
      </w:r>
      <w:r>
        <w:t>ması gereken kuralları tanımlamak amacıyla hazırlanmıştır.</w:t>
      </w:r>
    </w:p>
    <w:p w:rsidR="00265CA8" w:rsidRDefault="00132A64">
      <w:pPr>
        <w:pStyle w:val="Balk11"/>
        <w:numPr>
          <w:ilvl w:val="0"/>
          <w:numId w:val="1"/>
        </w:numPr>
        <w:tabs>
          <w:tab w:val="left" w:pos="1141"/>
        </w:tabs>
        <w:spacing w:line="366" w:lineRule="exact"/>
        <w:ind w:left="1140" w:hanging="319"/>
        <w:jc w:val="left"/>
      </w:pPr>
      <w:r>
        <w:t>KAPSAM:</w:t>
      </w:r>
    </w:p>
    <w:p w:rsidR="00265CA8" w:rsidRDefault="00132A64" w:rsidP="00566060">
      <w:pPr>
        <w:pStyle w:val="GvdeMetni"/>
        <w:spacing w:before="182" w:line="360" w:lineRule="auto"/>
        <w:ind w:left="112" w:right="271" w:firstLine="0"/>
        <w:jc w:val="both"/>
      </w:pPr>
      <w:r>
        <w:t xml:space="preserve">Bu talimat, </w:t>
      </w:r>
      <w:proofErr w:type="spellStart"/>
      <w:r>
        <w:t>Karamanoğlu</w:t>
      </w:r>
      <w:proofErr w:type="spellEnd"/>
      <w:r>
        <w:t xml:space="preserve"> </w:t>
      </w:r>
      <w:proofErr w:type="spellStart"/>
      <w:r>
        <w:t>Mehmetbey</w:t>
      </w:r>
      <w:proofErr w:type="spellEnd"/>
      <w:r>
        <w:t xml:space="preserve"> Üniversitesi </w:t>
      </w:r>
      <w:r w:rsidR="00077115">
        <w:t>Enerji Sistemleri Mühendisliği Bölümü Ar-Ge L</w:t>
      </w:r>
      <w:r w:rsidR="00D4183A">
        <w:t>aboratuvar</w:t>
      </w:r>
      <w:r w:rsidR="00077115">
        <w:t>ı-3’ü kapsamaktadır.</w:t>
      </w:r>
    </w:p>
    <w:p w:rsidR="00265CA8" w:rsidRDefault="00132A64">
      <w:pPr>
        <w:pStyle w:val="Balk11"/>
        <w:numPr>
          <w:ilvl w:val="0"/>
          <w:numId w:val="1"/>
        </w:numPr>
        <w:tabs>
          <w:tab w:val="left" w:pos="1141"/>
        </w:tabs>
        <w:spacing w:before="2"/>
        <w:ind w:left="1140" w:hanging="319"/>
        <w:jc w:val="left"/>
      </w:pPr>
      <w:r>
        <w:t>SORUMLULAR:</w:t>
      </w:r>
    </w:p>
    <w:p w:rsidR="00265CA8" w:rsidRDefault="00132A64" w:rsidP="00566060">
      <w:pPr>
        <w:pStyle w:val="GvdeMetni"/>
        <w:spacing w:before="181" w:line="362" w:lineRule="auto"/>
        <w:ind w:left="112" w:right="30" w:firstLine="0"/>
        <w:jc w:val="both"/>
      </w:pPr>
      <w:proofErr w:type="spellStart"/>
      <w:r>
        <w:t>Karamanoğlu</w:t>
      </w:r>
      <w:proofErr w:type="spellEnd"/>
      <w:r>
        <w:t xml:space="preserve"> </w:t>
      </w:r>
      <w:proofErr w:type="spellStart"/>
      <w:r>
        <w:t>Mehmetbey</w:t>
      </w:r>
      <w:proofErr w:type="spellEnd"/>
      <w:r>
        <w:t xml:space="preserve"> Üniversitesi </w:t>
      </w:r>
      <w:r w:rsidR="00077115">
        <w:t xml:space="preserve">Enerji Sistemleri </w:t>
      </w:r>
      <w:r w:rsidR="00566060">
        <w:t>Mühendisli</w:t>
      </w:r>
      <w:r w:rsidR="00077115">
        <w:t xml:space="preserve">ği Laboratuvarı-3’ün sorumluları Doç. Dr. Cem Tozlu ve Arş. Gör. Semih </w:t>
      </w:r>
      <w:proofErr w:type="spellStart"/>
      <w:r w:rsidR="00077115">
        <w:t>Yurtdaş’tır</w:t>
      </w:r>
      <w:proofErr w:type="spellEnd"/>
      <w:r w:rsidR="00077115">
        <w:t>.K</w:t>
      </w:r>
      <w:r>
        <w:t>ullanılmakta olan cihazlar</w:t>
      </w:r>
      <w:r w:rsidR="00566060">
        <w:t xml:space="preserve">ın </w:t>
      </w:r>
      <w:r>
        <w:t xml:space="preserve">kontrolü ve gerekli periyodik bakımların sağlanması </w:t>
      </w:r>
      <w:r w:rsidR="00077115">
        <w:t>laboratuvar sorumluları</w:t>
      </w:r>
      <w:r>
        <w:t xml:space="preserve"> tarafından </w:t>
      </w:r>
      <w:r w:rsidR="00566060">
        <w:t>sağlanmaktadır.</w:t>
      </w:r>
    </w:p>
    <w:p w:rsidR="00265CA8" w:rsidRDefault="00132A64">
      <w:pPr>
        <w:pStyle w:val="Balk11"/>
        <w:numPr>
          <w:ilvl w:val="0"/>
          <w:numId w:val="1"/>
        </w:numPr>
        <w:tabs>
          <w:tab w:val="left" w:pos="1141"/>
        </w:tabs>
        <w:spacing w:line="366" w:lineRule="exact"/>
        <w:ind w:left="1140" w:hanging="319"/>
        <w:jc w:val="left"/>
      </w:pPr>
      <w:r>
        <w:t>KURALLAR:</w:t>
      </w:r>
    </w:p>
    <w:p w:rsidR="00265CA8" w:rsidRDefault="00132A64">
      <w:pPr>
        <w:pStyle w:val="Balk21"/>
        <w:numPr>
          <w:ilvl w:val="1"/>
          <w:numId w:val="1"/>
        </w:numPr>
        <w:tabs>
          <w:tab w:val="left" w:pos="1589"/>
          <w:tab w:val="left" w:pos="1590"/>
        </w:tabs>
        <w:spacing w:before="187"/>
      </w:pPr>
      <w:r>
        <w:t>ERİŞİM</w:t>
      </w:r>
    </w:p>
    <w:p w:rsidR="00566060" w:rsidRPr="00566060" w:rsidRDefault="00566060" w:rsidP="00566060">
      <w:pPr>
        <w:pStyle w:val="Balk21"/>
        <w:numPr>
          <w:ilvl w:val="1"/>
          <w:numId w:val="2"/>
        </w:numPr>
        <w:tabs>
          <w:tab w:val="left" w:pos="1589"/>
          <w:tab w:val="left" w:pos="1590"/>
        </w:tabs>
        <w:spacing w:before="181" w:line="360" w:lineRule="auto"/>
        <w:ind w:left="1587" w:hanging="765"/>
        <w:jc w:val="both"/>
        <w:rPr>
          <w:b w:val="0"/>
          <w:bCs w:val="0"/>
          <w:sz w:val="23"/>
          <w:szCs w:val="22"/>
        </w:rPr>
      </w:pPr>
      <w:r w:rsidRPr="00566060">
        <w:rPr>
          <w:b w:val="0"/>
          <w:bCs w:val="0"/>
          <w:sz w:val="23"/>
          <w:szCs w:val="22"/>
        </w:rPr>
        <w:t xml:space="preserve">Laboratuvarların daimi çalışanları </w:t>
      </w:r>
      <w:r w:rsidR="00077115">
        <w:rPr>
          <w:b w:val="0"/>
          <w:bCs w:val="0"/>
          <w:sz w:val="23"/>
          <w:szCs w:val="22"/>
        </w:rPr>
        <w:t xml:space="preserve">laboratuvar sorumluları ve Doç. Dr. Cem Tozlu danışmanlığında laboratuvarda çalışan yüksek lisans öğrencileridir. </w:t>
      </w:r>
      <w:r w:rsidRPr="00566060">
        <w:rPr>
          <w:b w:val="0"/>
          <w:bCs w:val="0"/>
          <w:sz w:val="23"/>
          <w:szCs w:val="22"/>
        </w:rPr>
        <w:t>Bu kişiler dışında çalışma yapmak isteye</w:t>
      </w:r>
      <w:r w:rsidR="00077115">
        <w:rPr>
          <w:b w:val="0"/>
          <w:bCs w:val="0"/>
          <w:sz w:val="23"/>
          <w:szCs w:val="22"/>
        </w:rPr>
        <w:t>nler, en az üç gün önce çalışma</w:t>
      </w:r>
      <w:r w:rsidRPr="00566060">
        <w:rPr>
          <w:b w:val="0"/>
          <w:bCs w:val="0"/>
          <w:sz w:val="23"/>
          <w:szCs w:val="22"/>
        </w:rPr>
        <w:t xml:space="preserve"> yapmak istediği</w:t>
      </w:r>
      <w:r w:rsidR="00077115">
        <w:rPr>
          <w:b w:val="0"/>
          <w:bCs w:val="0"/>
          <w:sz w:val="23"/>
          <w:szCs w:val="22"/>
        </w:rPr>
        <w:t xml:space="preserve"> cihazın müsaitlik durumunu öğrenip Arş. Gör. Semih </w:t>
      </w:r>
      <w:proofErr w:type="spellStart"/>
      <w:r w:rsidR="00077115">
        <w:rPr>
          <w:b w:val="0"/>
          <w:bCs w:val="0"/>
          <w:sz w:val="23"/>
          <w:szCs w:val="22"/>
        </w:rPr>
        <w:t>Yurtdaş</w:t>
      </w:r>
      <w:proofErr w:type="spellEnd"/>
      <w:r w:rsidR="00077115">
        <w:rPr>
          <w:b w:val="0"/>
          <w:bCs w:val="0"/>
          <w:sz w:val="23"/>
          <w:szCs w:val="22"/>
        </w:rPr>
        <w:t xml:space="preserve"> gözetiminde istediği cihaz ile laboratuvarda çalışabilir.Çalışma</w:t>
      </w:r>
      <w:r w:rsidRPr="00566060">
        <w:rPr>
          <w:b w:val="0"/>
          <w:bCs w:val="0"/>
          <w:sz w:val="23"/>
          <w:szCs w:val="22"/>
        </w:rPr>
        <w:t xml:space="preserve"> mesai saatleri içerisinde </w:t>
      </w:r>
      <w:r w:rsidR="00077115">
        <w:rPr>
          <w:b w:val="0"/>
          <w:bCs w:val="0"/>
          <w:sz w:val="23"/>
          <w:szCs w:val="22"/>
        </w:rPr>
        <w:t>tamamlanmalıdır.</w:t>
      </w:r>
    </w:p>
    <w:p w:rsidR="00566060" w:rsidRPr="00037C5F" w:rsidRDefault="00566060" w:rsidP="00566060">
      <w:pPr>
        <w:pStyle w:val="Balk21"/>
        <w:numPr>
          <w:ilvl w:val="1"/>
          <w:numId w:val="2"/>
        </w:numPr>
        <w:tabs>
          <w:tab w:val="left" w:pos="1589"/>
          <w:tab w:val="left" w:pos="1590"/>
        </w:tabs>
        <w:spacing w:before="181" w:line="360" w:lineRule="auto"/>
        <w:ind w:left="1587" w:hanging="765"/>
        <w:jc w:val="both"/>
        <w:rPr>
          <w:b w:val="0"/>
          <w:bCs w:val="0"/>
          <w:sz w:val="23"/>
          <w:szCs w:val="22"/>
        </w:rPr>
      </w:pPr>
      <w:r w:rsidRPr="00037C5F">
        <w:rPr>
          <w:b w:val="0"/>
          <w:bCs w:val="0"/>
          <w:sz w:val="23"/>
          <w:szCs w:val="22"/>
        </w:rPr>
        <w:t>Laboratuvarlarda çalışma izni olmayanlar laboratuvarlara giremezler. Çalışma izni olanlar, yetkisiz kişileri beraberlerinde</w:t>
      </w:r>
      <w:r w:rsidR="00037C5F">
        <w:rPr>
          <w:b w:val="0"/>
          <w:bCs w:val="0"/>
          <w:sz w:val="23"/>
          <w:szCs w:val="22"/>
        </w:rPr>
        <w:t xml:space="preserve"> çalışma alanına alamazlar. Enerji Sistemleri</w:t>
      </w:r>
      <w:r w:rsidRPr="00037C5F">
        <w:rPr>
          <w:b w:val="0"/>
          <w:bCs w:val="0"/>
          <w:sz w:val="23"/>
          <w:szCs w:val="22"/>
        </w:rPr>
        <w:t xml:space="preserve"> Mühendisliği Bölümü öğretim elemanları, lisansüstü öğrencileri ve hizmetliler haricinde hiç kimseye laboratuvarların anahtarları verilmez.</w:t>
      </w:r>
    </w:p>
    <w:p w:rsidR="00566060" w:rsidRPr="00566060" w:rsidRDefault="00566060" w:rsidP="00566060">
      <w:pPr>
        <w:pStyle w:val="Balk21"/>
        <w:numPr>
          <w:ilvl w:val="1"/>
          <w:numId w:val="2"/>
        </w:numPr>
        <w:tabs>
          <w:tab w:val="left" w:pos="1589"/>
          <w:tab w:val="left" w:pos="1590"/>
        </w:tabs>
        <w:spacing w:before="181" w:line="360" w:lineRule="auto"/>
        <w:ind w:left="1587" w:hanging="765"/>
        <w:jc w:val="both"/>
        <w:rPr>
          <w:b w:val="0"/>
          <w:bCs w:val="0"/>
          <w:sz w:val="23"/>
          <w:szCs w:val="22"/>
        </w:rPr>
      </w:pPr>
      <w:r w:rsidRPr="00566060">
        <w:rPr>
          <w:b w:val="0"/>
          <w:bCs w:val="0"/>
          <w:sz w:val="23"/>
          <w:szCs w:val="22"/>
        </w:rPr>
        <w:t>Laboratuvarlarda çalışmaya başlayacak her öğrenciye ilgili öğretim elemanı tarafından genel laboratuvar bilgileri aktarılmalı, daha sonra çalışmaya başlatılmalıdır.</w:t>
      </w:r>
    </w:p>
    <w:p w:rsidR="00876E23" w:rsidRPr="00876E23" w:rsidRDefault="00566060" w:rsidP="00566060">
      <w:pPr>
        <w:pStyle w:val="Balk21"/>
        <w:numPr>
          <w:ilvl w:val="1"/>
          <w:numId w:val="2"/>
        </w:numPr>
        <w:tabs>
          <w:tab w:val="left" w:pos="1589"/>
          <w:tab w:val="left" w:pos="1590"/>
        </w:tabs>
        <w:spacing w:before="181" w:line="360" w:lineRule="auto"/>
        <w:ind w:left="1587" w:hanging="765"/>
        <w:jc w:val="both"/>
      </w:pPr>
      <w:r w:rsidRPr="00566060">
        <w:rPr>
          <w:b w:val="0"/>
          <w:bCs w:val="0"/>
          <w:sz w:val="23"/>
          <w:szCs w:val="22"/>
        </w:rPr>
        <w:t xml:space="preserve">Laboratuvarlara işi olmayan kişiler ve ziyaretçiler giremezler. Laboratuvarlarda yapılan çalışmalar dikkat ve laboratuvar disiplinine uygun davranış gerektirir. Laboratuvarlar iş harici sohbet etmek, çalışma düzenini bozacağı için uygun değildir. </w:t>
      </w:r>
    </w:p>
    <w:p w:rsidR="00876E23" w:rsidRPr="00876E23" w:rsidRDefault="00876E23" w:rsidP="00876E23">
      <w:pPr>
        <w:pStyle w:val="Balk21"/>
        <w:tabs>
          <w:tab w:val="left" w:pos="1589"/>
          <w:tab w:val="left" w:pos="1590"/>
        </w:tabs>
        <w:spacing w:before="181" w:line="360" w:lineRule="auto"/>
        <w:ind w:left="1587" w:firstLine="0"/>
        <w:jc w:val="right"/>
      </w:pPr>
    </w:p>
    <w:p w:rsidR="00566060" w:rsidRPr="00566060" w:rsidRDefault="00566060" w:rsidP="00566060">
      <w:pPr>
        <w:pStyle w:val="Balk21"/>
        <w:numPr>
          <w:ilvl w:val="1"/>
          <w:numId w:val="2"/>
        </w:numPr>
        <w:tabs>
          <w:tab w:val="left" w:pos="1589"/>
          <w:tab w:val="left" w:pos="1590"/>
        </w:tabs>
        <w:spacing w:before="181" w:line="360" w:lineRule="auto"/>
        <w:ind w:left="1587" w:hanging="765"/>
        <w:jc w:val="both"/>
      </w:pPr>
      <w:proofErr w:type="spellStart"/>
      <w:r w:rsidRPr="00566060">
        <w:rPr>
          <w:b w:val="0"/>
          <w:bCs w:val="0"/>
          <w:sz w:val="23"/>
          <w:szCs w:val="22"/>
        </w:rPr>
        <w:t>Laboratuvarlar</w:t>
      </w:r>
      <w:proofErr w:type="spellEnd"/>
      <w:r w:rsidRPr="00566060">
        <w:rPr>
          <w:b w:val="0"/>
          <w:bCs w:val="0"/>
          <w:sz w:val="23"/>
          <w:szCs w:val="22"/>
        </w:rPr>
        <w:t xml:space="preserve"> çalışan her birey iletişim bilgilerini ilgili laboratuvar sorumlusuna aktarmalıdır. Sadece kişisel kulaklıkla ve uygun bir ses düzeyinde müzik dinlenebilir.</w:t>
      </w:r>
    </w:p>
    <w:p w:rsidR="00566060" w:rsidRPr="00566060" w:rsidRDefault="00566060" w:rsidP="00566060">
      <w:pPr>
        <w:pStyle w:val="Balk21"/>
        <w:tabs>
          <w:tab w:val="left" w:pos="1589"/>
          <w:tab w:val="left" w:pos="1590"/>
        </w:tabs>
        <w:spacing w:before="181" w:line="360" w:lineRule="auto"/>
        <w:ind w:left="1587" w:firstLine="0"/>
        <w:jc w:val="both"/>
      </w:pPr>
    </w:p>
    <w:p w:rsidR="00265CA8" w:rsidRDefault="00132A64" w:rsidP="00566060">
      <w:pPr>
        <w:pStyle w:val="Balk21"/>
        <w:numPr>
          <w:ilvl w:val="1"/>
          <w:numId w:val="1"/>
        </w:numPr>
        <w:tabs>
          <w:tab w:val="left" w:pos="1589"/>
          <w:tab w:val="left" w:pos="1590"/>
        </w:tabs>
        <w:spacing w:before="136"/>
      </w:pPr>
      <w:r>
        <w:t>FİZİKSEL GÜVENLİK İÇİN ALINANÖNLEMLER</w:t>
      </w:r>
    </w:p>
    <w:p w:rsidR="00566060" w:rsidRPr="00566060" w:rsidRDefault="00566060" w:rsidP="00566060">
      <w:pPr>
        <w:tabs>
          <w:tab w:val="left" w:pos="1529"/>
          <w:tab w:val="left" w:pos="1530"/>
        </w:tabs>
        <w:spacing w:before="101" w:line="350" w:lineRule="auto"/>
        <w:ind w:right="245"/>
        <w:rPr>
          <w:rFonts w:ascii="Symbol" w:hAnsi="Symbol"/>
          <w:sz w:val="23"/>
        </w:rPr>
      </w:pPr>
    </w:p>
    <w:p w:rsidR="00566060" w:rsidRPr="00566060" w:rsidRDefault="00566060" w:rsidP="00037C5F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101" w:line="350" w:lineRule="auto"/>
        <w:ind w:right="245"/>
        <w:jc w:val="both"/>
        <w:rPr>
          <w:sz w:val="23"/>
        </w:rPr>
      </w:pPr>
      <w:r w:rsidRPr="00566060">
        <w:rPr>
          <w:sz w:val="23"/>
        </w:rPr>
        <w:t>Laboratuvarların kapıları ve pencereleri güvenlik açısından kapalı tutulmalıdır. Lab</w:t>
      </w:r>
      <w:r w:rsidR="00037C5F">
        <w:rPr>
          <w:sz w:val="23"/>
        </w:rPr>
        <w:t xml:space="preserve">oratuvarlarda kullanılan gaz </w:t>
      </w:r>
      <w:r w:rsidRPr="00566060">
        <w:rPr>
          <w:sz w:val="23"/>
        </w:rPr>
        <w:t>kaynakları ile ısıtıcılı cihazlar sürekli kontrol altında çalıştırılmalı, kendi haline bırakılarak ortam terk edilmemelidir. Laboratuvarlardan çıkarken, çalışması gerekli olmayan cihazlar kapatılmalı, gaz ve su vanaları kontrol edilmelidir.</w:t>
      </w:r>
    </w:p>
    <w:p w:rsidR="00566060" w:rsidRDefault="00566060" w:rsidP="00037C5F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101" w:line="350" w:lineRule="auto"/>
        <w:ind w:right="245"/>
        <w:jc w:val="both"/>
        <w:rPr>
          <w:sz w:val="23"/>
        </w:rPr>
      </w:pPr>
      <w:r w:rsidRPr="00566060">
        <w:rPr>
          <w:sz w:val="23"/>
        </w:rPr>
        <w:t>Laboratuvarla</w:t>
      </w:r>
      <w:r w:rsidR="00037C5F">
        <w:rPr>
          <w:sz w:val="23"/>
        </w:rPr>
        <w:t>rda yabancı kişiler görülürse, “</w:t>
      </w:r>
      <w:r w:rsidRPr="00566060">
        <w:rPr>
          <w:sz w:val="23"/>
        </w:rPr>
        <w:t>kim olduğu</w:t>
      </w:r>
      <w:r w:rsidR="00037C5F">
        <w:rPr>
          <w:sz w:val="23"/>
        </w:rPr>
        <w:t>”</w:t>
      </w:r>
      <w:r w:rsidRPr="00566060">
        <w:rPr>
          <w:sz w:val="23"/>
        </w:rPr>
        <w:t xml:space="preserve"> çekinmeden sorulmalıdır. İlgisiz kişilerin laboratuvarlarda dolaştığı tespit edilirse, önce laboratuvar sorumlularına gerekirse güvenliğe haber verilmelidir.</w:t>
      </w:r>
    </w:p>
    <w:p w:rsidR="00566060" w:rsidRPr="00566060" w:rsidRDefault="00566060" w:rsidP="00037C5F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101" w:line="350" w:lineRule="auto"/>
        <w:ind w:right="245"/>
        <w:jc w:val="both"/>
        <w:rPr>
          <w:sz w:val="23"/>
        </w:rPr>
      </w:pPr>
      <w:r w:rsidRPr="00566060">
        <w:rPr>
          <w:sz w:val="23"/>
        </w:rPr>
        <w:t xml:space="preserve">Laboratuvarlarda çalışırken laboratuvar önlüğü ( önü kapalı şekilde) ve kapalı ayakkabı giyilmesi zorunludur. Uzun saçlar toplanmış halde çalışılmalıdır. Çalışmanın gerektirdiği durumlarda (özellikle kimyasal analizlerde) eldiven, gözlük ve maske kullanılmalıdır. </w:t>
      </w:r>
    </w:p>
    <w:p w:rsidR="00566060" w:rsidRPr="00566060" w:rsidRDefault="00566060" w:rsidP="00037C5F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101" w:line="350" w:lineRule="auto"/>
        <w:ind w:right="245"/>
        <w:jc w:val="both"/>
        <w:rPr>
          <w:sz w:val="23"/>
        </w:rPr>
      </w:pPr>
      <w:r w:rsidRPr="00566060">
        <w:rPr>
          <w:sz w:val="23"/>
        </w:rPr>
        <w:t>Laboratuvarlarda tüketim amacıyla gıda maddeleri bulundurulamaz ve laboratuvar gereçleri bu amaçla kullanılamaz.</w:t>
      </w:r>
    </w:p>
    <w:p w:rsidR="00566060" w:rsidRPr="00566060" w:rsidRDefault="00566060" w:rsidP="00037C5F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101" w:line="350" w:lineRule="auto"/>
        <w:ind w:right="245"/>
        <w:jc w:val="both"/>
        <w:rPr>
          <w:sz w:val="23"/>
        </w:rPr>
      </w:pPr>
      <w:r w:rsidRPr="00566060">
        <w:rPr>
          <w:sz w:val="23"/>
        </w:rPr>
        <w:t>Laboratuvarlarda kırık-çatlak malzemeler kullanılmamalıdır. Laboratuvarlarda çalışırken ağız yolu ile sıvı çekilmemelidir.</w:t>
      </w:r>
    </w:p>
    <w:p w:rsidR="00566060" w:rsidRPr="00566060" w:rsidRDefault="00566060" w:rsidP="00037C5F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101" w:line="350" w:lineRule="auto"/>
        <w:ind w:right="245"/>
        <w:jc w:val="both"/>
        <w:rPr>
          <w:sz w:val="23"/>
        </w:rPr>
      </w:pPr>
      <w:r w:rsidRPr="00566060">
        <w:rPr>
          <w:sz w:val="23"/>
        </w:rPr>
        <w:t xml:space="preserve">Laboratuvarlarda kullanılan kimyasallar, etiketlerindeki tehlike sınıfına göre dikkatle kullanılmalıdır. Tehlikeli ve solunum yoluyla zarar vermesi muhtemel kimyasallar mutlaka çeker ocaklarda tartılmalı ve kullanılmalıdır. </w:t>
      </w:r>
    </w:p>
    <w:p w:rsidR="00566060" w:rsidRDefault="00566060" w:rsidP="00566060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101" w:line="350" w:lineRule="auto"/>
        <w:ind w:right="245"/>
        <w:rPr>
          <w:sz w:val="23"/>
        </w:rPr>
      </w:pPr>
      <w:r w:rsidRPr="00566060">
        <w:rPr>
          <w:sz w:val="23"/>
        </w:rPr>
        <w:t>Laboratuvarlarda eller yıkanmadan veya kirli eldivenlerle telefonlar, elektrik düğmeleri, bilgisayarlar ve kapı kollarına dokunulmamalıdır.</w:t>
      </w:r>
    </w:p>
    <w:p w:rsidR="00265CA8" w:rsidRDefault="00265CA8">
      <w:pPr>
        <w:pStyle w:val="GvdeMetni"/>
        <w:spacing w:before="6"/>
        <w:ind w:left="0" w:firstLine="0"/>
        <w:rPr>
          <w:sz w:val="35"/>
        </w:rPr>
      </w:pPr>
    </w:p>
    <w:p w:rsidR="00876E23" w:rsidRDefault="00876E23">
      <w:pPr>
        <w:pStyle w:val="GvdeMetni"/>
        <w:spacing w:before="6"/>
        <w:ind w:left="0" w:firstLine="0"/>
        <w:rPr>
          <w:sz w:val="35"/>
        </w:rPr>
      </w:pPr>
    </w:p>
    <w:p w:rsidR="00265CA8" w:rsidRDefault="00132A64">
      <w:pPr>
        <w:pStyle w:val="Balk21"/>
        <w:numPr>
          <w:ilvl w:val="1"/>
          <w:numId w:val="1"/>
        </w:numPr>
        <w:tabs>
          <w:tab w:val="left" w:pos="1529"/>
          <w:tab w:val="left" w:pos="1530"/>
        </w:tabs>
        <w:ind w:left="1529" w:hanging="708"/>
      </w:pPr>
      <w:r>
        <w:lastRenderedPageBreak/>
        <w:t>BAKIM</w:t>
      </w:r>
    </w:p>
    <w:p w:rsidR="00566060" w:rsidRPr="00566060" w:rsidRDefault="00566060" w:rsidP="00037C5F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101" w:line="350" w:lineRule="auto"/>
        <w:ind w:right="245"/>
        <w:jc w:val="both"/>
        <w:rPr>
          <w:sz w:val="23"/>
        </w:rPr>
      </w:pPr>
      <w:r w:rsidRPr="00566060">
        <w:rPr>
          <w:sz w:val="23"/>
        </w:rPr>
        <w:t xml:space="preserve">Herkesin çalıştığı ortamı temiz tutması ve diğer çalışanların haklarına saygı göstermesi esastır. Laboratuvar </w:t>
      </w:r>
      <w:proofErr w:type="gramStart"/>
      <w:r w:rsidRPr="00566060">
        <w:rPr>
          <w:sz w:val="23"/>
        </w:rPr>
        <w:t>tezgahları</w:t>
      </w:r>
      <w:proofErr w:type="gramEnd"/>
      <w:r w:rsidRPr="00566060">
        <w:rPr>
          <w:sz w:val="23"/>
        </w:rPr>
        <w:t xml:space="preserve"> her çalışmadan sonra mutlaka geciktirilmeden silinmelidir.</w:t>
      </w:r>
    </w:p>
    <w:p w:rsidR="00566060" w:rsidRPr="00566060" w:rsidRDefault="00566060" w:rsidP="00037C5F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101" w:line="350" w:lineRule="auto"/>
        <w:ind w:right="245"/>
        <w:jc w:val="both"/>
        <w:rPr>
          <w:sz w:val="23"/>
        </w:rPr>
      </w:pPr>
      <w:r w:rsidRPr="00566060">
        <w:rPr>
          <w:sz w:val="23"/>
        </w:rPr>
        <w:t>Kullanılan cam malzemeler uygun bir yöntemle temizlenmeli, saf sudan geçirilmeli ve varsa üzerindeki yazılar alkol ile silinmelidir.</w:t>
      </w:r>
    </w:p>
    <w:p w:rsidR="00566060" w:rsidRPr="00566060" w:rsidRDefault="00566060" w:rsidP="00037C5F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101" w:line="350" w:lineRule="auto"/>
        <w:ind w:right="245"/>
        <w:jc w:val="both"/>
        <w:rPr>
          <w:sz w:val="23"/>
        </w:rPr>
      </w:pPr>
      <w:r w:rsidRPr="00566060">
        <w:rPr>
          <w:sz w:val="23"/>
        </w:rPr>
        <w:t>Numuneler kapalı kaplarda ve uygun dolaplarda saklanmalı, açık ortamda tutulmamalıdır.</w:t>
      </w:r>
    </w:p>
    <w:p w:rsidR="00566060" w:rsidRPr="00566060" w:rsidRDefault="00566060" w:rsidP="00037C5F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101" w:line="350" w:lineRule="auto"/>
        <w:ind w:right="245"/>
        <w:jc w:val="both"/>
        <w:rPr>
          <w:sz w:val="23"/>
        </w:rPr>
      </w:pPr>
      <w:r w:rsidRPr="00566060">
        <w:rPr>
          <w:sz w:val="23"/>
        </w:rPr>
        <w:t>Buzdolabına ağzı açık, etiketsiz ve tarihsiz kimyasal madde bulunduran kap/numune ko</w:t>
      </w:r>
      <w:r w:rsidR="00FC3324">
        <w:rPr>
          <w:sz w:val="23"/>
        </w:rPr>
        <w:t>y</w:t>
      </w:r>
      <w:r w:rsidRPr="00566060">
        <w:rPr>
          <w:sz w:val="23"/>
        </w:rPr>
        <w:t xml:space="preserve">ulmamalıdır. </w:t>
      </w:r>
    </w:p>
    <w:p w:rsidR="00566060" w:rsidRPr="00566060" w:rsidRDefault="00566060" w:rsidP="00037C5F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101" w:line="350" w:lineRule="auto"/>
        <w:ind w:right="245"/>
        <w:jc w:val="both"/>
        <w:rPr>
          <w:sz w:val="23"/>
        </w:rPr>
      </w:pPr>
      <w:r w:rsidRPr="00566060">
        <w:rPr>
          <w:sz w:val="23"/>
        </w:rPr>
        <w:t>Laboratuvarlar birçok araştırmacının ortak kullanım bölgesi olduğu için laboratu</w:t>
      </w:r>
      <w:r w:rsidR="00FC3324">
        <w:rPr>
          <w:sz w:val="23"/>
        </w:rPr>
        <w:t>v</w:t>
      </w:r>
      <w:r w:rsidRPr="00566060">
        <w:rPr>
          <w:sz w:val="23"/>
        </w:rPr>
        <w:t xml:space="preserve">ar görevlilerinin bilgisi dışında hiçbir malzeme kullanılamaz ve yeri değiştirilemez. Her ne sebeple olursa olsun, cihazları bina dışına çıkarmak kesinlikle yasaktır. </w:t>
      </w:r>
    </w:p>
    <w:p w:rsidR="00566060" w:rsidRPr="00566060" w:rsidRDefault="00566060" w:rsidP="00037C5F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101" w:line="350" w:lineRule="auto"/>
        <w:ind w:right="245"/>
        <w:jc w:val="both"/>
        <w:rPr>
          <w:sz w:val="23"/>
        </w:rPr>
      </w:pPr>
      <w:r w:rsidRPr="00566060">
        <w:rPr>
          <w:sz w:val="23"/>
        </w:rPr>
        <w:t xml:space="preserve">Dolapları ve </w:t>
      </w:r>
      <w:proofErr w:type="gramStart"/>
      <w:r w:rsidRPr="00566060">
        <w:rPr>
          <w:sz w:val="23"/>
        </w:rPr>
        <w:t>tezgahları</w:t>
      </w:r>
      <w:proofErr w:type="gramEnd"/>
      <w:r w:rsidRPr="00566060">
        <w:rPr>
          <w:sz w:val="23"/>
        </w:rPr>
        <w:t xml:space="preserve"> kişisel malzemelerle doldurmak ve tezgahları uzun süre işgal etmek, diğer araştırmacıları kısıtlayacağı için uygun değildir. Kullanılan dolapların üzerine kişisel bilgiler etiketlenmelidir.</w:t>
      </w:r>
    </w:p>
    <w:p w:rsidR="00566060" w:rsidRPr="00566060" w:rsidRDefault="00FC3324" w:rsidP="00037C5F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101" w:line="350" w:lineRule="auto"/>
        <w:ind w:right="245"/>
        <w:jc w:val="both"/>
        <w:rPr>
          <w:sz w:val="23"/>
        </w:rPr>
      </w:pPr>
      <w:r>
        <w:rPr>
          <w:sz w:val="23"/>
        </w:rPr>
        <w:t>Laboratuvarlarda kullanılan</w:t>
      </w:r>
      <w:r w:rsidR="00566060" w:rsidRPr="00566060">
        <w:rPr>
          <w:sz w:val="23"/>
        </w:rPr>
        <w:t xml:space="preserve"> cihazlar için hazırlanmış olan ‘’Cihaz Kullanım Kayıt Defteri’’ kullanıcı tarafından her kullanımda mutlaka doldurulmalıdır. Laboratuvarlarda cihaz kullanan çalışanlar, öncelikle kullanacakları cihazı teorik olarak kavramış ve kullanım kılavuzunu okumuş olmalıdırlar. Deneme-yanılma yöntemi ile cihaz kullanılamaz.</w:t>
      </w:r>
    </w:p>
    <w:p w:rsidR="00566060" w:rsidRPr="00566060" w:rsidRDefault="00566060" w:rsidP="00037C5F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101" w:line="350" w:lineRule="auto"/>
        <w:ind w:right="245"/>
        <w:jc w:val="both"/>
        <w:rPr>
          <w:sz w:val="23"/>
        </w:rPr>
      </w:pPr>
      <w:r w:rsidRPr="00566060">
        <w:rPr>
          <w:sz w:val="23"/>
        </w:rPr>
        <w:t>Sıvı kimyasal şişelerine pipet sokulmamalı, gerekli miktar bir behere veya mezüre aktarıldıktan sonra pipetle alınmalıdır.</w:t>
      </w:r>
    </w:p>
    <w:p w:rsidR="00566060" w:rsidRPr="00566060" w:rsidRDefault="00566060" w:rsidP="00037C5F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101" w:line="350" w:lineRule="auto"/>
        <w:ind w:right="245"/>
        <w:jc w:val="both"/>
        <w:rPr>
          <w:sz w:val="23"/>
        </w:rPr>
      </w:pPr>
      <w:r w:rsidRPr="00566060">
        <w:rPr>
          <w:sz w:val="23"/>
        </w:rPr>
        <w:t>Laboratuvar kurallarına uymadığı bildirilen/tespit edilen araştırmacıların çalışma izinleri iptal edilir.</w:t>
      </w:r>
    </w:p>
    <w:p w:rsidR="00265CA8" w:rsidRDefault="00265CA8" w:rsidP="00566060">
      <w:pPr>
        <w:pStyle w:val="ListeParagraf"/>
        <w:tabs>
          <w:tab w:val="left" w:pos="1529"/>
          <w:tab w:val="left" w:pos="1530"/>
        </w:tabs>
        <w:spacing w:before="129" w:line="352" w:lineRule="auto"/>
        <w:ind w:right="240" w:firstLine="0"/>
        <w:jc w:val="center"/>
        <w:rPr>
          <w:rFonts w:ascii="Symbol" w:hAnsi="Symbol"/>
          <w:sz w:val="23"/>
        </w:rPr>
      </w:pPr>
    </w:p>
    <w:p w:rsidR="00265CA8" w:rsidRDefault="00132A64">
      <w:pPr>
        <w:pStyle w:val="Balk11"/>
        <w:numPr>
          <w:ilvl w:val="0"/>
          <w:numId w:val="1"/>
        </w:numPr>
        <w:tabs>
          <w:tab w:val="left" w:pos="432"/>
        </w:tabs>
        <w:spacing w:before="10"/>
        <w:ind w:left="431" w:hanging="319"/>
        <w:jc w:val="left"/>
      </w:pPr>
      <w:r>
        <w:t>REFERANS DOKÜMANLAR:</w:t>
      </w:r>
    </w:p>
    <w:p w:rsidR="00566060" w:rsidRDefault="00566060" w:rsidP="00566060">
      <w:pPr>
        <w:jc w:val="both"/>
        <w:rPr>
          <w:b/>
          <w:sz w:val="20"/>
          <w:szCs w:val="20"/>
        </w:rPr>
      </w:pPr>
    </w:p>
    <w:p w:rsidR="00566060" w:rsidRPr="00566060" w:rsidRDefault="00305309" w:rsidP="00566060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Karamanoğlu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Mehmetbey</w:t>
      </w:r>
      <w:proofErr w:type="spellEnd"/>
      <w:r>
        <w:rPr>
          <w:sz w:val="20"/>
          <w:szCs w:val="20"/>
        </w:rPr>
        <w:t xml:space="preserve"> Üniversitesi </w:t>
      </w:r>
      <w:bookmarkStart w:id="0" w:name="_GoBack"/>
      <w:bookmarkEnd w:id="0"/>
      <w:r w:rsidR="00566060" w:rsidRPr="00566060">
        <w:rPr>
          <w:sz w:val="20"/>
          <w:szCs w:val="20"/>
        </w:rPr>
        <w:t>Gıda Mühendisliği Bölümü Laboratuvar Kuralları</w:t>
      </w:r>
    </w:p>
    <w:p w:rsidR="00265CA8" w:rsidRDefault="00265CA8" w:rsidP="00566060">
      <w:pPr>
        <w:pStyle w:val="Balk11"/>
        <w:tabs>
          <w:tab w:val="left" w:pos="432"/>
        </w:tabs>
        <w:spacing w:before="4"/>
        <w:ind w:left="112" w:firstLine="0"/>
      </w:pPr>
    </w:p>
    <w:sectPr w:rsidR="00265CA8" w:rsidSect="00876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140" w:right="1278" w:bottom="1660" w:left="1020" w:header="713" w:footer="89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151" w:rsidRDefault="00AE1151" w:rsidP="00265CA8">
      <w:r>
        <w:separator/>
      </w:r>
    </w:p>
  </w:endnote>
  <w:endnote w:type="continuationSeparator" w:id="1">
    <w:p w:rsidR="00AE1151" w:rsidRDefault="00AE1151" w:rsidP="00265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E23" w:rsidRDefault="00876E2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229"/>
    </w:tblGrid>
    <w:tr w:rsidR="00876E23" w:rsidRPr="003445DC" w:rsidTr="00876E23">
      <w:trPr>
        <w:trHeight w:val="747"/>
      </w:trPr>
      <w:tc>
        <w:tcPr>
          <w:tcW w:w="3259" w:type="dxa"/>
          <w:shd w:val="clear" w:color="auto" w:fill="auto"/>
        </w:tcPr>
        <w:p w:rsidR="00876E23" w:rsidRPr="00192AC1" w:rsidRDefault="00876E23" w:rsidP="00916787">
          <w:pPr>
            <w:pStyle w:val="Altbilgi"/>
            <w:jc w:val="center"/>
            <w:rPr>
              <w:sz w:val="20"/>
            </w:rPr>
          </w:pPr>
          <w:r w:rsidRPr="00192AC1">
            <w:rPr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876E23" w:rsidRPr="00192AC1" w:rsidRDefault="00876E23" w:rsidP="00916787">
          <w:pPr>
            <w:pStyle w:val="Altbilgi"/>
            <w:jc w:val="center"/>
            <w:rPr>
              <w:sz w:val="20"/>
            </w:rPr>
          </w:pPr>
        </w:p>
      </w:tc>
      <w:tc>
        <w:tcPr>
          <w:tcW w:w="3229" w:type="dxa"/>
          <w:shd w:val="clear" w:color="auto" w:fill="auto"/>
        </w:tcPr>
        <w:p w:rsidR="00876E23" w:rsidRPr="00192AC1" w:rsidRDefault="00876E23" w:rsidP="00916787">
          <w:pPr>
            <w:pStyle w:val="Altbilgi"/>
            <w:jc w:val="center"/>
            <w:rPr>
              <w:sz w:val="20"/>
            </w:rPr>
          </w:pPr>
          <w:r>
            <w:rPr>
              <w:sz w:val="20"/>
            </w:rPr>
            <w:t xml:space="preserve">Kalite </w:t>
          </w:r>
          <w:r w:rsidRPr="00192AC1">
            <w:rPr>
              <w:sz w:val="20"/>
            </w:rPr>
            <w:t>Sistem Onayı</w:t>
          </w:r>
        </w:p>
      </w:tc>
    </w:tr>
  </w:tbl>
  <w:p w:rsidR="00265CA8" w:rsidRDefault="00265CA8">
    <w:pPr>
      <w:pStyle w:val="GvdeMetni"/>
      <w:spacing w:line="14" w:lineRule="auto"/>
      <w:ind w:left="0" w:firstLine="0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E23" w:rsidRDefault="00876E2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151" w:rsidRDefault="00AE1151" w:rsidP="00265CA8">
      <w:r>
        <w:separator/>
      </w:r>
    </w:p>
  </w:footnote>
  <w:footnote w:type="continuationSeparator" w:id="1">
    <w:p w:rsidR="00AE1151" w:rsidRDefault="00AE1151" w:rsidP="00265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E23" w:rsidRDefault="00876E2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698"/>
      <w:gridCol w:w="1559"/>
    </w:tblGrid>
    <w:tr w:rsidR="00876E23" w:rsidRPr="00E91F69" w:rsidTr="00876E23">
      <w:trPr>
        <w:trHeight w:val="312"/>
      </w:trPr>
      <w:tc>
        <w:tcPr>
          <w:tcW w:w="1560" w:type="dxa"/>
          <w:vMerge w:val="restart"/>
          <w:vAlign w:val="center"/>
        </w:tcPr>
        <w:p w:rsidR="00876E23" w:rsidRPr="00E91F69" w:rsidRDefault="00876E23" w:rsidP="00916787">
          <w:pPr>
            <w:pStyle w:val="stbilgi"/>
            <w:jc w:val="center"/>
          </w:pPr>
          <w:r>
            <w:rPr>
              <w:noProof/>
              <w:lang w:bidi="ar-SA"/>
            </w:rPr>
            <w:drawing>
              <wp:anchor distT="0" distB="0" distL="114300" distR="114300" simplePos="0" relativeHeight="503313760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57150</wp:posOffset>
                </wp:positionV>
                <wp:extent cx="714375" cy="781050"/>
                <wp:effectExtent l="19050" t="0" r="9525" b="0"/>
                <wp:wrapNone/>
                <wp:docPr id="20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876E23" w:rsidRPr="00E91F69" w:rsidRDefault="00876E23" w:rsidP="00916787">
          <w:pPr>
            <w:jc w:val="center"/>
            <w:rPr>
              <w:b/>
            </w:rPr>
          </w:pPr>
          <w:r w:rsidRPr="002F6243">
            <w:rPr>
              <w:b/>
              <w:sz w:val="28"/>
              <w:szCs w:val="28"/>
            </w:rPr>
            <w:t>ENERJİ SİSTEMLERİ MÜHENDİLİĞİ BÖLÜMÜ AR-GE LAB. 3KULLANIMTALİMATI</w:t>
          </w:r>
        </w:p>
      </w:tc>
      <w:tc>
        <w:tcPr>
          <w:tcW w:w="1698" w:type="dxa"/>
          <w:vAlign w:val="center"/>
        </w:tcPr>
        <w:p w:rsidR="00876E23" w:rsidRPr="00E91F69" w:rsidRDefault="00876E23" w:rsidP="00916787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Doküman No</w:t>
          </w:r>
        </w:p>
      </w:tc>
      <w:tc>
        <w:tcPr>
          <w:tcW w:w="1559" w:type="dxa"/>
          <w:vAlign w:val="center"/>
        </w:tcPr>
        <w:p w:rsidR="00876E23" w:rsidRPr="00E91F69" w:rsidRDefault="00876E23" w:rsidP="00916787">
          <w:pPr>
            <w:pStyle w:val="stbilgi"/>
            <w:rPr>
              <w:sz w:val="18"/>
            </w:rPr>
          </w:pPr>
          <w:r w:rsidRPr="00E91F69">
            <w:rPr>
              <w:sz w:val="20"/>
              <w:szCs w:val="20"/>
            </w:rPr>
            <w:t>TL-</w:t>
          </w:r>
          <w:r>
            <w:rPr>
              <w:sz w:val="20"/>
              <w:szCs w:val="20"/>
            </w:rPr>
            <w:t>277</w:t>
          </w:r>
        </w:p>
      </w:tc>
    </w:tr>
    <w:tr w:rsidR="00876E23" w:rsidRPr="00E91F69" w:rsidTr="00876E23">
      <w:trPr>
        <w:trHeight w:val="312"/>
      </w:trPr>
      <w:tc>
        <w:tcPr>
          <w:tcW w:w="1560" w:type="dxa"/>
          <w:vMerge/>
          <w:vAlign w:val="center"/>
        </w:tcPr>
        <w:p w:rsidR="00876E23" w:rsidRPr="00E91F69" w:rsidRDefault="00876E23" w:rsidP="00916787">
          <w:pPr>
            <w:pStyle w:val="stbilgi"/>
            <w:jc w:val="center"/>
          </w:pPr>
        </w:p>
      </w:tc>
      <w:tc>
        <w:tcPr>
          <w:tcW w:w="4822" w:type="dxa"/>
          <w:vMerge/>
          <w:vAlign w:val="center"/>
        </w:tcPr>
        <w:p w:rsidR="00876E23" w:rsidRPr="00E91F69" w:rsidRDefault="00876E23" w:rsidP="00916787">
          <w:pPr>
            <w:pStyle w:val="stbilgi"/>
            <w:jc w:val="center"/>
          </w:pPr>
        </w:p>
      </w:tc>
      <w:tc>
        <w:tcPr>
          <w:tcW w:w="1698" w:type="dxa"/>
          <w:vAlign w:val="center"/>
        </w:tcPr>
        <w:p w:rsidR="00876E23" w:rsidRPr="00E91F69" w:rsidRDefault="00876E23" w:rsidP="00916787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İlk Yayın Tarihi</w:t>
          </w:r>
        </w:p>
      </w:tc>
      <w:tc>
        <w:tcPr>
          <w:tcW w:w="1559" w:type="dxa"/>
          <w:vAlign w:val="center"/>
        </w:tcPr>
        <w:p w:rsidR="00876E23" w:rsidRPr="00E91F69" w:rsidRDefault="00876E23" w:rsidP="00916787">
          <w:pPr>
            <w:pStyle w:val="stbilgi"/>
            <w:rPr>
              <w:sz w:val="18"/>
            </w:rPr>
          </w:pPr>
          <w:r w:rsidRPr="00E91F69">
            <w:rPr>
              <w:sz w:val="20"/>
              <w:szCs w:val="20"/>
            </w:rPr>
            <w:t>05.02.2018</w:t>
          </w:r>
        </w:p>
      </w:tc>
    </w:tr>
    <w:tr w:rsidR="00876E23" w:rsidRPr="00E91F69" w:rsidTr="00876E23">
      <w:trPr>
        <w:trHeight w:val="312"/>
      </w:trPr>
      <w:tc>
        <w:tcPr>
          <w:tcW w:w="1560" w:type="dxa"/>
          <w:vMerge/>
          <w:vAlign w:val="center"/>
        </w:tcPr>
        <w:p w:rsidR="00876E23" w:rsidRPr="00E91F69" w:rsidRDefault="00876E23" w:rsidP="00916787">
          <w:pPr>
            <w:pStyle w:val="stbilgi"/>
            <w:jc w:val="center"/>
          </w:pPr>
        </w:p>
      </w:tc>
      <w:tc>
        <w:tcPr>
          <w:tcW w:w="4822" w:type="dxa"/>
          <w:vMerge/>
          <w:vAlign w:val="center"/>
        </w:tcPr>
        <w:p w:rsidR="00876E23" w:rsidRPr="00E91F69" w:rsidRDefault="00876E23" w:rsidP="00916787">
          <w:pPr>
            <w:pStyle w:val="stbilgi"/>
            <w:jc w:val="center"/>
          </w:pPr>
        </w:p>
      </w:tc>
      <w:tc>
        <w:tcPr>
          <w:tcW w:w="1698" w:type="dxa"/>
          <w:vAlign w:val="center"/>
        </w:tcPr>
        <w:p w:rsidR="00876E23" w:rsidRPr="00E91F69" w:rsidRDefault="00876E23" w:rsidP="00916787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Revizyon Tarihi</w:t>
          </w:r>
        </w:p>
      </w:tc>
      <w:tc>
        <w:tcPr>
          <w:tcW w:w="1559" w:type="dxa"/>
          <w:vAlign w:val="center"/>
        </w:tcPr>
        <w:p w:rsidR="00876E23" w:rsidRPr="00E91F69" w:rsidRDefault="00876E23" w:rsidP="00916787">
          <w:pPr>
            <w:pStyle w:val="stbilgi"/>
            <w:rPr>
              <w:sz w:val="18"/>
            </w:rPr>
          </w:pPr>
        </w:p>
      </w:tc>
    </w:tr>
    <w:tr w:rsidR="00876E23" w:rsidRPr="00E91F69" w:rsidTr="00876E23">
      <w:trPr>
        <w:trHeight w:val="312"/>
      </w:trPr>
      <w:tc>
        <w:tcPr>
          <w:tcW w:w="1560" w:type="dxa"/>
          <w:vMerge/>
          <w:vAlign w:val="center"/>
        </w:tcPr>
        <w:p w:rsidR="00876E23" w:rsidRPr="00E91F69" w:rsidRDefault="00876E23" w:rsidP="00916787">
          <w:pPr>
            <w:pStyle w:val="stbilgi"/>
            <w:jc w:val="center"/>
          </w:pPr>
        </w:p>
      </w:tc>
      <w:tc>
        <w:tcPr>
          <w:tcW w:w="4822" w:type="dxa"/>
          <w:vMerge/>
          <w:vAlign w:val="center"/>
        </w:tcPr>
        <w:p w:rsidR="00876E23" w:rsidRPr="00E91F69" w:rsidRDefault="00876E23" w:rsidP="00916787">
          <w:pPr>
            <w:pStyle w:val="stbilgi"/>
            <w:jc w:val="center"/>
          </w:pPr>
        </w:p>
      </w:tc>
      <w:tc>
        <w:tcPr>
          <w:tcW w:w="1698" w:type="dxa"/>
          <w:vAlign w:val="center"/>
        </w:tcPr>
        <w:p w:rsidR="00876E23" w:rsidRPr="00E91F69" w:rsidRDefault="00876E23" w:rsidP="00916787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Revizyon No</w:t>
          </w:r>
        </w:p>
      </w:tc>
      <w:tc>
        <w:tcPr>
          <w:tcW w:w="1559" w:type="dxa"/>
          <w:vAlign w:val="center"/>
        </w:tcPr>
        <w:p w:rsidR="00876E23" w:rsidRPr="00E91F69" w:rsidRDefault="00876E23" w:rsidP="00916787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00</w:t>
          </w:r>
        </w:p>
      </w:tc>
    </w:tr>
    <w:tr w:rsidR="00876E23" w:rsidRPr="00E91F69" w:rsidTr="00876E23">
      <w:trPr>
        <w:trHeight w:val="417"/>
      </w:trPr>
      <w:tc>
        <w:tcPr>
          <w:tcW w:w="1560" w:type="dxa"/>
          <w:vMerge/>
          <w:vAlign w:val="center"/>
        </w:tcPr>
        <w:p w:rsidR="00876E23" w:rsidRPr="00E91F69" w:rsidRDefault="00876E23" w:rsidP="00916787">
          <w:pPr>
            <w:pStyle w:val="stbilgi"/>
            <w:jc w:val="center"/>
          </w:pPr>
        </w:p>
      </w:tc>
      <w:tc>
        <w:tcPr>
          <w:tcW w:w="4822" w:type="dxa"/>
          <w:vMerge/>
          <w:vAlign w:val="center"/>
        </w:tcPr>
        <w:p w:rsidR="00876E23" w:rsidRPr="00E91F69" w:rsidRDefault="00876E23" w:rsidP="00916787">
          <w:pPr>
            <w:pStyle w:val="stbilgi"/>
            <w:jc w:val="center"/>
          </w:pPr>
        </w:p>
      </w:tc>
      <w:tc>
        <w:tcPr>
          <w:tcW w:w="1698" w:type="dxa"/>
          <w:vAlign w:val="center"/>
        </w:tcPr>
        <w:p w:rsidR="00876E23" w:rsidRPr="00E91F69" w:rsidRDefault="00876E23" w:rsidP="00916787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Sayfa No</w:t>
          </w:r>
        </w:p>
      </w:tc>
      <w:tc>
        <w:tcPr>
          <w:tcW w:w="1559" w:type="dxa"/>
          <w:vAlign w:val="center"/>
        </w:tcPr>
        <w:p w:rsidR="00876E23" w:rsidRPr="00E91F69" w:rsidRDefault="000870ED" w:rsidP="00916787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fldChar w:fldCharType="begin"/>
          </w:r>
          <w:r w:rsidR="00876E23" w:rsidRPr="00E91F69">
            <w:rPr>
              <w:sz w:val="18"/>
            </w:rPr>
            <w:instrText xml:space="preserve"> PAGE </w:instrText>
          </w:r>
          <w:r w:rsidRPr="00E91F69">
            <w:rPr>
              <w:sz w:val="18"/>
            </w:rPr>
            <w:fldChar w:fldCharType="separate"/>
          </w:r>
          <w:r w:rsidR="002E1D09">
            <w:rPr>
              <w:noProof/>
              <w:sz w:val="18"/>
            </w:rPr>
            <w:t>1</w:t>
          </w:r>
          <w:r w:rsidRPr="00E91F69">
            <w:rPr>
              <w:sz w:val="18"/>
            </w:rPr>
            <w:fldChar w:fldCharType="end"/>
          </w:r>
          <w:r w:rsidR="00876E23" w:rsidRPr="00E91F69">
            <w:rPr>
              <w:sz w:val="18"/>
            </w:rPr>
            <w:t xml:space="preserve"> / </w:t>
          </w:r>
          <w:r w:rsidRPr="00E91F69">
            <w:rPr>
              <w:sz w:val="18"/>
            </w:rPr>
            <w:fldChar w:fldCharType="begin"/>
          </w:r>
          <w:r w:rsidR="00876E23" w:rsidRPr="00E91F69">
            <w:rPr>
              <w:sz w:val="18"/>
            </w:rPr>
            <w:instrText xml:space="preserve"> NUMPAGES  </w:instrText>
          </w:r>
          <w:r w:rsidRPr="00E91F69">
            <w:rPr>
              <w:sz w:val="18"/>
            </w:rPr>
            <w:fldChar w:fldCharType="separate"/>
          </w:r>
          <w:r w:rsidR="002E1D09">
            <w:rPr>
              <w:noProof/>
              <w:sz w:val="18"/>
            </w:rPr>
            <w:t>3</w:t>
          </w:r>
          <w:r w:rsidRPr="00E91F69">
            <w:rPr>
              <w:sz w:val="18"/>
            </w:rPr>
            <w:fldChar w:fldCharType="end"/>
          </w:r>
        </w:p>
      </w:tc>
    </w:tr>
  </w:tbl>
  <w:p w:rsidR="00265CA8" w:rsidRDefault="00265CA8">
    <w:pPr>
      <w:pStyle w:val="GvdeMetni"/>
      <w:spacing w:line="14" w:lineRule="auto"/>
      <w:ind w:left="0" w:firstLine="0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E23" w:rsidRDefault="00876E2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D91"/>
    <w:multiLevelType w:val="multilevel"/>
    <w:tmpl w:val="082835DA"/>
    <w:lvl w:ilvl="0">
      <w:start w:val="1"/>
      <w:numFmt w:val="decimal"/>
      <w:lvlText w:val="%1."/>
      <w:lvlJc w:val="left"/>
      <w:pPr>
        <w:ind w:left="118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tr-TR" w:eastAsia="tr-TR" w:bidi="tr-TR"/>
      </w:rPr>
    </w:lvl>
    <w:lvl w:ilvl="1">
      <w:start w:val="1"/>
      <w:numFmt w:val="bullet"/>
      <w:lvlText w:val=""/>
      <w:lvlJc w:val="left"/>
      <w:pPr>
        <w:ind w:left="1589" w:hanging="768"/>
      </w:pPr>
      <w:rPr>
        <w:rFonts w:ascii="Symbol" w:hAnsi="Symbol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2">
      <w:numFmt w:val="bullet"/>
      <w:lvlText w:val=""/>
      <w:lvlJc w:val="left"/>
      <w:pPr>
        <w:ind w:left="1536" w:hanging="351"/>
      </w:pPr>
      <w:rPr>
        <w:rFonts w:hint="default"/>
        <w:w w:val="100"/>
        <w:lang w:val="tr-TR" w:eastAsia="tr-TR" w:bidi="tr-TR"/>
      </w:rPr>
    </w:lvl>
    <w:lvl w:ilvl="3">
      <w:numFmt w:val="bullet"/>
      <w:lvlText w:val="•"/>
      <w:lvlJc w:val="left"/>
      <w:pPr>
        <w:ind w:left="2630" w:hanging="351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3681" w:hanging="351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732" w:hanging="351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5783" w:hanging="351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6834" w:hanging="351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7884" w:hanging="351"/>
      </w:pPr>
      <w:rPr>
        <w:rFonts w:hint="default"/>
        <w:lang w:val="tr-TR" w:eastAsia="tr-TR" w:bidi="tr-TR"/>
      </w:rPr>
    </w:lvl>
  </w:abstractNum>
  <w:abstractNum w:abstractNumId="1">
    <w:nsid w:val="089570B9"/>
    <w:multiLevelType w:val="multilevel"/>
    <w:tmpl w:val="74D0D926"/>
    <w:lvl w:ilvl="0">
      <w:start w:val="1"/>
      <w:numFmt w:val="decimal"/>
      <w:lvlText w:val="%1."/>
      <w:lvlJc w:val="left"/>
      <w:pPr>
        <w:ind w:left="118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tr-TR" w:eastAsia="tr-TR" w:bidi="tr-TR"/>
      </w:rPr>
    </w:lvl>
    <w:lvl w:ilvl="1">
      <w:start w:val="1"/>
      <w:numFmt w:val="decimal"/>
      <w:lvlText w:val="%1.%2."/>
      <w:lvlJc w:val="left"/>
      <w:pPr>
        <w:ind w:left="1589" w:hanging="76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2">
      <w:start w:val="1"/>
      <w:numFmt w:val="bullet"/>
      <w:lvlText w:val=""/>
      <w:lvlJc w:val="left"/>
      <w:pPr>
        <w:ind w:left="1536" w:hanging="351"/>
      </w:pPr>
      <w:rPr>
        <w:rFonts w:ascii="Symbol" w:hAnsi="Symbol" w:hint="default"/>
        <w:w w:val="100"/>
        <w:lang w:val="tr-TR" w:eastAsia="tr-TR" w:bidi="tr-TR"/>
      </w:rPr>
    </w:lvl>
    <w:lvl w:ilvl="3">
      <w:numFmt w:val="bullet"/>
      <w:lvlText w:val="•"/>
      <w:lvlJc w:val="left"/>
      <w:pPr>
        <w:ind w:left="2630" w:hanging="351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3681" w:hanging="351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732" w:hanging="351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5783" w:hanging="351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6834" w:hanging="351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7884" w:hanging="351"/>
      </w:pPr>
      <w:rPr>
        <w:rFonts w:hint="default"/>
        <w:lang w:val="tr-TR" w:eastAsia="tr-TR" w:bidi="tr-TR"/>
      </w:rPr>
    </w:lvl>
  </w:abstractNum>
  <w:abstractNum w:abstractNumId="2">
    <w:nsid w:val="0D3016B5"/>
    <w:multiLevelType w:val="multilevel"/>
    <w:tmpl w:val="94F86554"/>
    <w:lvl w:ilvl="0">
      <w:start w:val="1"/>
      <w:numFmt w:val="decimal"/>
      <w:lvlText w:val="%1."/>
      <w:lvlJc w:val="left"/>
      <w:pPr>
        <w:ind w:left="118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tr-TR" w:eastAsia="tr-TR" w:bidi="tr-TR"/>
      </w:rPr>
    </w:lvl>
    <w:lvl w:ilvl="1">
      <w:start w:val="1"/>
      <w:numFmt w:val="bullet"/>
      <w:lvlText w:val=""/>
      <w:lvlJc w:val="left"/>
      <w:pPr>
        <w:ind w:left="1589" w:hanging="768"/>
      </w:pPr>
      <w:rPr>
        <w:rFonts w:ascii="Symbol" w:hAnsi="Symbol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2">
      <w:start w:val="1"/>
      <w:numFmt w:val="bullet"/>
      <w:lvlText w:val=""/>
      <w:lvlJc w:val="left"/>
      <w:pPr>
        <w:ind w:left="1536" w:hanging="351"/>
      </w:pPr>
      <w:rPr>
        <w:rFonts w:ascii="Symbol" w:hAnsi="Symbol" w:hint="default"/>
        <w:w w:val="100"/>
        <w:lang w:val="tr-TR" w:eastAsia="tr-TR" w:bidi="tr-TR"/>
      </w:rPr>
    </w:lvl>
    <w:lvl w:ilvl="3">
      <w:numFmt w:val="bullet"/>
      <w:lvlText w:val="•"/>
      <w:lvlJc w:val="left"/>
      <w:pPr>
        <w:ind w:left="2630" w:hanging="351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3681" w:hanging="351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732" w:hanging="351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5783" w:hanging="351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6834" w:hanging="351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7884" w:hanging="351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65CA8"/>
    <w:rsid w:val="00037C5F"/>
    <w:rsid w:val="00077115"/>
    <w:rsid w:val="000870ED"/>
    <w:rsid w:val="00132A64"/>
    <w:rsid w:val="001362FD"/>
    <w:rsid w:val="00196E38"/>
    <w:rsid w:val="00254F4A"/>
    <w:rsid w:val="00265CA8"/>
    <w:rsid w:val="002E1D09"/>
    <w:rsid w:val="00305309"/>
    <w:rsid w:val="0037574E"/>
    <w:rsid w:val="00566060"/>
    <w:rsid w:val="005B09A4"/>
    <w:rsid w:val="006A4224"/>
    <w:rsid w:val="00711EF8"/>
    <w:rsid w:val="00744862"/>
    <w:rsid w:val="00876E23"/>
    <w:rsid w:val="008D6B11"/>
    <w:rsid w:val="00A83A52"/>
    <w:rsid w:val="00A87983"/>
    <w:rsid w:val="00AE1151"/>
    <w:rsid w:val="00D4183A"/>
    <w:rsid w:val="00D7733E"/>
    <w:rsid w:val="00E45AD2"/>
    <w:rsid w:val="00FC3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5CA8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5C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65CA8"/>
    <w:pPr>
      <w:ind w:left="1536" w:hanging="360"/>
    </w:pPr>
    <w:rPr>
      <w:sz w:val="23"/>
      <w:szCs w:val="23"/>
    </w:rPr>
  </w:style>
  <w:style w:type="paragraph" w:customStyle="1" w:styleId="Balk11">
    <w:name w:val="Başlık 11"/>
    <w:basedOn w:val="Normal"/>
    <w:uiPriority w:val="1"/>
    <w:qFormat/>
    <w:rsid w:val="00265CA8"/>
    <w:pPr>
      <w:ind w:left="1140" w:hanging="319"/>
      <w:outlineLvl w:val="1"/>
    </w:pPr>
    <w:rPr>
      <w:b/>
      <w:bCs/>
      <w:sz w:val="32"/>
      <w:szCs w:val="32"/>
    </w:rPr>
  </w:style>
  <w:style w:type="paragraph" w:customStyle="1" w:styleId="Balk21">
    <w:name w:val="Başlık 21"/>
    <w:basedOn w:val="Normal"/>
    <w:uiPriority w:val="1"/>
    <w:qFormat/>
    <w:rsid w:val="00265CA8"/>
    <w:pPr>
      <w:spacing w:before="1"/>
      <w:ind w:left="1589" w:hanging="768"/>
      <w:outlineLvl w:val="2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265CA8"/>
    <w:pPr>
      <w:spacing w:before="11"/>
      <w:ind w:left="1536" w:hanging="360"/>
    </w:pPr>
  </w:style>
  <w:style w:type="paragraph" w:customStyle="1" w:styleId="TableParagraph">
    <w:name w:val="Table Paragraph"/>
    <w:basedOn w:val="Normal"/>
    <w:uiPriority w:val="1"/>
    <w:qFormat/>
    <w:rsid w:val="00265CA8"/>
  </w:style>
  <w:style w:type="paragraph" w:styleId="BalonMetni">
    <w:name w:val="Balloon Text"/>
    <w:basedOn w:val="Normal"/>
    <w:link w:val="BalonMetniChar"/>
    <w:uiPriority w:val="99"/>
    <w:semiHidden/>
    <w:unhideWhenUsed/>
    <w:rsid w:val="00711E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EF8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711E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1EF8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711E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11EF8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67C8E-7888-43EC-BAED-F09B567C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Windows Kullanıcısı</cp:lastModifiedBy>
  <cp:revision>15</cp:revision>
  <dcterms:created xsi:type="dcterms:W3CDTF">2018-02-23T07:03:00Z</dcterms:created>
  <dcterms:modified xsi:type="dcterms:W3CDTF">2018-05-07T07:23:00Z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2018-02-23T00:00:00Z</vt:filetime>
  </property>
</Properties>
</file>