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5" w:rsidRPr="00D7195C" w:rsidRDefault="00894205" w:rsidP="008942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349A" w:rsidRPr="00DF0D50" w:rsidRDefault="0075349A" w:rsidP="00D719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GIDA MÜHENDİSLİĞİ BÖLÜMÜ LABORATUVAR KURALLARI</w:t>
      </w:r>
    </w:p>
    <w:p w:rsidR="008D1368" w:rsidRPr="00DF0D50" w:rsidRDefault="008D1368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Aşağıdaki </w:t>
      </w:r>
      <w:proofErr w:type="spellStart"/>
      <w:r w:rsidRPr="00DF0D50">
        <w:rPr>
          <w:rFonts w:ascii="Times New Roman" w:hAnsi="Times New Roman" w:cs="Times New Roman"/>
          <w:b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b/>
          <w:sz w:val="20"/>
          <w:szCs w:val="20"/>
        </w:rPr>
        <w:t xml:space="preserve"> kuralları, hem çalışanların ve malzemelerin güvenliği hem de çalışmaların güvenilirliğini sağlayabilmek amacıyla oluşturulmuştur. </w:t>
      </w:r>
      <w:proofErr w:type="spellStart"/>
      <w:r w:rsidRPr="00DF0D50">
        <w:rPr>
          <w:rFonts w:ascii="Times New Roman" w:hAnsi="Times New Roman" w:cs="Times New Roman"/>
          <w:b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b/>
          <w:sz w:val="20"/>
          <w:szCs w:val="20"/>
        </w:rPr>
        <w:t xml:space="preserve"> çalışan herkes bu kuralları peşinen ka</w:t>
      </w:r>
      <w:r w:rsidR="00D7195C">
        <w:rPr>
          <w:rFonts w:ascii="Times New Roman" w:hAnsi="Times New Roman" w:cs="Times New Roman"/>
          <w:b/>
          <w:sz w:val="20"/>
          <w:szCs w:val="20"/>
        </w:rPr>
        <w:t>bul etmiş sayılır. Aksi davranış gös</w:t>
      </w:r>
      <w:r w:rsidRPr="00DF0D50">
        <w:rPr>
          <w:rFonts w:ascii="Times New Roman" w:hAnsi="Times New Roman" w:cs="Times New Roman"/>
          <w:b/>
          <w:sz w:val="20"/>
          <w:szCs w:val="20"/>
        </w:rPr>
        <w:t xml:space="preserve">terenlerin </w:t>
      </w:r>
      <w:proofErr w:type="spellStart"/>
      <w:r w:rsidRPr="00DF0D50">
        <w:rPr>
          <w:rFonts w:ascii="Times New Roman" w:hAnsi="Times New Roman" w:cs="Times New Roman"/>
          <w:b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b/>
          <w:sz w:val="20"/>
          <w:szCs w:val="20"/>
        </w:rPr>
        <w:t xml:space="preserve"> çalışmasına izin verilmez.</w:t>
      </w:r>
    </w:p>
    <w:p w:rsidR="008D1368" w:rsidRPr="00DF0D50" w:rsidRDefault="008D1368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KİMLER GİREBİLİR/ÇALIŞABİLİR?</w:t>
      </w:r>
    </w:p>
    <w:p w:rsidR="008D1368" w:rsidRPr="00DF0D50" w:rsidRDefault="008D1368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Laboratuvarların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daimi çalışanları Gıda Mühendisliği Bölüm öğretim elemanları ve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lisanüstü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(yüksek lisans/doktora) </w:t>
      </w:r>
      <w:proofErr w:type="gramStart"/>
      <w:r w:rsidRPr="00DF0D50">
        <w:rPr>
          <w:rFonts w:ascii="Times New Roman" w:hAnsi="Times New Roman" w:cs="Times New Roman"/>
          <w:sz w:val="20"/>
          <w:szCs w:val="20"/>
        </w:rPr>
        <w:t>öğrencileridir.Bu</w:t>
      </w:r>
      <w:proofErr w:type="gramEnd"/>
      <w:r w:rsidRPr="00DF0D50">
        <w:rPr>
          <w:rFonts w:ascii="Times New Roman" w:hAnsi="Times New Roman" w:cs="Times New Roman"/>
          <w:sz w:val="20"/>
          <w:szCs w:val="20"/>
        </w:rPr>
        <w:t xml:space="preserve"> kişiler dışında çalışma yapmak isteyenler, en az üç gün önce çalışmak yapmak istediği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laboratuvardan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sorumlu öğretim üyelerinden en az birinin bilgisi ve </w:t>
      </w:r>
      <w:r w:rsidR="00C56A1A">
        <w:rPr>
          <w:rFonts w:ascii="Times New Roman" w:hAnsi="Times New Roman" w:cs="Times New Roman"/>
          <w:sz w:val="20"/>
          <w:szCs w:val="20"/>
        </w:rPr>
        <w:t>Yrd. Doç. Dr.</w:t>
      </w:r>
      <w:r w:rsidRPr="00DF0D50">
        <w:rPr>
          <w:rFonts w:ascii="Times New Roman" w:hAnsi="Times New Roman" w:cs="Times New Roman"/>
          <w:sz w:val="20"/>
          <w:szCs w:val="20"/>
        </w:rPr>
        <w:t xml:space="preserve"> Mehmet KOYUNCU’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nun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koordinatörlüğünde, mümkünse mesai saatleri içerisinde çalışma planlaması yapılmalıdır.</w:t>
      </w:r>
    </w:p>
    <w:p w:rsidR="008D1368" w:rsidRPr="00DF0D50" w:rsidRDefault="008D1368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çalışma izni olmayanlar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giremezler. Çalışma izni olanlar, yetkisiz kişileri beraberlerinde çalışma alanına alamazlar. Gıda Mühendisliği Bölümü ö</w:t>
      </w:r>
      <w:r w:rsidR="00D9420A" w:rsidRPr="00DF0D50">
        <w:rPr>
          <w:rFonts w:ascii="Times New Roman" w:hAnsi="Times New Roman" w:cs="Times New Roman"/>
          <w:sz w:val="20"/>
          <w:szCs w:val="20"/>
        </w:rPr>
        <w:t xml:space="preserve">ğretim elemanları, lisansüstü öğrencileri ve hizmetliler haricinde </w:t>
      </w:r>
      <w:proofErr w:type="spellStart"/>
      <w:r w:rsidR="00D9420A" w:rsidRPr="00DF0D50">
        <w:rPr>
          <w:rFonts w:ascii="Times New Roman" w:hAnsi="Times New Roman" w:cs="Times New Roman"/>
          <w:sz w:val="20"/>
          <w:szCs w:val="20"/>
        </w:rPr>
        <w:t>hiçkimseye</w:t>
      </w:r>
      <w:proofErr w:type="spellEnd"/>
      <w:r w:rsidR="00D9420A" w:rsidRPr="00DF0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20A" w:rsidRPr="00DF0D50">
        <w:rPr>
          <w:rFonts w:ascii="Times New Roman" w:hAnsi="Times New Roman" w:cs="Times New Roman"/>
          <w:sz w:val="20"/>
          <w:szCs w:val="20"/>
        </w:rPr>
        <w:t>laboratuvarların</w:t>
      </w:r>
      <w:proofErr w:type="spellEnd"/>
      <w:r w:rsidR="00D9420A" w:rsidRPr="00DF0D50">
        <w:rPr>
          <w:rFonts w:ascii="Times New Roman" w:hAnsi="Times New Roman" w:cs="Times New Roman"/>
          <w:sz w:val="20"/>
          <w:szCs w:val="20"/>
        </w:rPr>
        <w:t xml:space="preserve"> anahtarları verilmez.</w:t>
      </w:r>
    </w:p>
    <w:p w:rsidR="00D9420A" w:rsidRPr="00DF0D50" w:rsidRDefault="00D9420A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aynı anda Gıda Mühendisliği Bölümü öğretim üyesi başına en fazla 3 Gıda Mühendisliği Bölümü lisans öğrencisi (2. sınıflar) çalışabilir. Lisans öğrencilerinin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mesai saatleri içerisinde olsa dahi kendi başlarına çalışmaları kesinlikle yasaktır. Her öğrenci, kendisinden sorumlu personel (araştırma görevlisi/uzman/tekniker/teknisyen/lisansüstü öğrenci) ile birlikte çalışmalıdır.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çalışmaya başlayacak her öğrenciye ilgili öğretim elemanı tarafından genel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bilgileri aktarılmalı, daha sonra çalışm</w:t>
      </w:r>
      <w:r w:rsidR="00894205">
        <w:rPr>
          <w:rFonts w:ascii="Times New Roman" w:hAnsi="Times New Roman" w:cs="Times New Roman"/>
          <w:sz w:val="20"/>
          <w:szCs w:val="20"/>
        </w:rPr>
        <w:t xml:space="preserve">aya başlatılmalıdır. Öğrenciler, </w:t>
      </w:r>
      <w:r w:rsidRPr="00DF0D50">
        <w:rPr>
          <w:rFonts w:ascii="Times New Roman" w:hAnsi="Times New Roman" w:cs="Times New Roman"/>
          <w:sz w:val="20"/>
          <w:szCs w:val="20"/>
        </w:rPr>
        <w:t xml:space="preserve">sadece </w:t>
      </w:r>
      <w:proofErr w:type="gramStart"/>
      <w:r w:rsidRPr="00DF0D50">
        <w:rPr>
          <w:rFonts w:ascii="Times New Roman" w:hAnsi="Times New Roman" w:cs="Times New Roman"/>
          <w:sz w:val="20"/>
          <w:szCs w:val="20"/>
        </w:rPr>
        <w:t>kendi işleriyle</w:t>
      </w:r>
      <w:proofErr w:type="gramEnd"/>
      <w:r w:rsidRPr="00DF0D50">
        <w:rPr>
          <w:rFonts w:ascii="Times New Roman" w:hAnsi="Times New Roman" w:cs="Times New Roman"/>
          <w:sz w:val="20"/>
          <w:szCs w:val="20"/>
        </w:rPr>
        <w:t xml:space="preserve"> ilgilenmeli, kendilerine tanımlanan iş/cihaz/sarf malzemesi dışındakilerle ilgilenmemelidirler.</w:t>
      </w:r>
    </w:p>
    <w:p w:rsidR="00D9420A" w:rsidRPr="00DF0D50" w:rsidRDefault="00D9420A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işi olmayan kişiler ve ziyaretçiler giremezler. Zorunlu durumlarda, ziyaretçi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katındaki çalışma ofisinde karşılanır.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yapılan çalışmalar dikkat ve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disiplinine uygun davranış gerektirir.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iş harici sohbet etmek, çalışma düzenini bozacağı için uygun değildir.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çalışan her birey iletişim bilgilerini</w:t>
      </w:r>
      <w:r w:rsidR="001E46ED" w:rsidRPr="00DF0D50">
        <w:rPr>
          <w:rFonts w:ascii="Times New Roman" w:hAnsi="Times New Roman" w:cs="Times New Roman"/>
          <w:sz w:val="20"/>
          <w:szCs w:val="20"/>
        </w:rPr>
        <w:t xml:space="preserve"> ilgili </w:t>
      </w:r>
      <w:proofErr w:type="spellStart"/>
      <w:r w:rsidR="001E46ED"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="001E46ED" w:rsidRPr="00DF0D50">
        <w:rPr>
          <w:rFonts w:ascii="Times New Roman" w:hAnsi="Times New Roman" w:cs="Times New Roman"/>
          <w:sz w:val="20"/>
          <w:szCs w:val="20"/>
        </w:rPr>
        <w:t xml:space="preserve"> sorumlusuna aktarmalıdır. Sadece kişisel kulaklıkla ve uygun bir ses düzeyinde müzik dinlenebilir.</w:t>
      </w:r>
    </w:p>
    <w:p w:rsidR="0075349A" w:rsidRPr="00DF0D50" w:rsidRDefault="0075349A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GENEL GÜVENLİK KURALLARI</w:t>
      </w:r>
    </w:p>
    <w:p w:rsidR="0075349A" w:rsidRPr="00DF0D50" w:rsidRDefault="0075349A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çalışacak kişi çalışmaya başlamadan önce mutlaka ‘’Gıda Mühendisliği Bölümü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Kuralları’’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nı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okuyarak ilgili belgeleri imzalamalıdır. Güvenlikle ilgili ortaya çıkabilecek zararlardan çalışmacının kendisi sorumludur. </w:t>
      </w:r>
    </w:p>
    <w:p w:rsidR="0075349A" w:rsidRPr="00DF0D50" w:rsidRDefault="0075349A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6.</w:t>
      </w:r>
      <w:r w:rsidRPr="00DF0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</w:t>
      </w:r>
      <w:r w:rsidR="00FA7E20">
        <w:rPr>
          <w:rFonts w:ascii="Times New Roman" w:hAnsi="Times New Roman" w:cs="Times New Roman"/>
          <w:sz w:val="20"/>
          <w:szCs w:val="20"/>
        </w:rPr>
        <w:t>arın</w:t>
      </w:r>
      <w:proofErr w:type="spellEnd"/>
      <w:r w:rsidR="00FA7E20">
        <w:rPr>
          <w:rFonts w:ascii="Times New Roman" w:hAnsi="Times New Roman" w:cs="Times New Roman"/>
          <w:sz w:val="20"/>
          <w:szCs w:val="20"/>
        </w:rPr>
        <w:t xml:space="preserve"> kapıları ve pencereleri gü</w:t>
      </w:r>
      <w:r w:rsidRPr="00DF0D50">
        <w:rPr>
          <w:rFonts w:ascii="Times New Roman" w:hAnsi="Times New Roman" w:cs="Times New Roman"/>
          <w:sz w:val="20"/>
          <w:szCs w:val="20"/>
        </w:rPr>
        <w:t xml:space="preserve">venlik açısından kapalı tutulmalıdır.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kullanılan gaz ve ateş kaynakları ile ısıtıcılı cihazlar sürekli kontrol altında çalıştırılmalı, kendi haline bırakılarak ortam terk edilmemelidir.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Laboratuvarlardan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çıkarken, çalışması gerekli olmayan cihazlar kapatılmalı, gaz ve su vanaları kontrol edilmelidir.</w:t>
      </w:r>
    </w:p>
    <w:p w:rsidR="00ED3473" w:rsidRPr="00DF0D50" w:rsidRDefault="00ED3473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7.</w:t>
      </w:r>
      <w:r w:rsidRPr="00DF0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yabancı kişiler görülürse, ‘’kim olduğu’’ çekinmeden sorulmalıdır. İlgisiz kişilerin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dolaştığı tespit edilirse, önce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sorumlularına gerekirse güvenliğe haber verilmelidir.</w:t>
      </w:r>
    </w:p>
    <w:p w:rsidR="00ED3473" w:rsidRPr="00894205" w:rsidRDefault="00ED3473" w:rsidP="00DF0D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4205">
        <w:rPr>
          <w:rFonts w:ascii="Times New Roman" w:hAnsi="Times New Roman" w:cs="Times New Roman"/>
          <w:b/>
          <w:sz w:val="20"/>
          <w:szCs w:val="20"/>
        </w:rPr>
        <w:t xml:space="preserve">KİŞİSEL GÜVENLİK </w:t>
      </w:r>
    </w:p>
    <w:p w:rsidR="0075349A" w:rsidRPr="00DF0D50" w:rsidRDefault="00DF0D50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8.</w:t>
      </w:r>
      <w:r w:rsidRPr="00DF0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çalışırken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önlüğü ( önü kapalı şekilde) ve kapalı ayakkabı giyilmesi zorunludur. </w:t>
      </w:r>
      <w:proofErr w:type="spellStart"/>
      <w:r w:rsidR="00894205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="00894205">
        <w:rPr>
          <w:rFonts w:ascii="Times New Roman" w:hAnsi="Times New Roman" w:cs="Times New Roman"/>
          <w:sz w:val="20"/>
          <w:szCs w:val="20"/>
        </w:rPr>
        <w:t xml:space="preserve"> ses çıkaran topuklu ayakkabı giyilmez. Çalışanlar ses çıkarmayan ve temiz yedek ayakkabı bulundurmak zorundadır. Uzun saçlar toplanmış halde </w:t>
      </w:r>
      <w:proofErr w:type="gramStart"/>
      <w:r w:rsidR="00894205">
        <w:rPr>
          <w:rFonts w:ascii="Times New Roman" w:hAnsi="Times New Roman" w:cs="Times New Roman"/>
          <w:sz w:val="20"/>
          <w:szCs w:val="20"/>
        </w:rPr>
        <w:t>çalışıl</w:t>
      </w:r>
      <w:r w:rsidRPr="00DF0D50">
        <w:rPr>
          <w:rFonts w:ascii="Times New Roman" w:hAnsi="Times New Roman" w:cs="Times New Roman"/>
          <w:sz w:val="20"/>
          <w:szCs w:val="20"/>
        </w:rPr>
        <w:t>malıdır.Çalışmanın</w:t>
      </w:r>
      <w:proofErr w:type="gramEnd"/>
      <w:r w:rsidRPr="00DF0D50">
        <w:rPr>
          <w:rFonts w:ascii="Times New Roman" w:hAnsi="Times New Roman" w:cs="Times New Roman"/>
          <w:sz w:val="20"/>
          <w:szCs w:val="20"/>
        </w:rPr>
        <w:t xml:space="preserve"> gerektirdiği durumlarda (özellikle kimyasal analizlerde) eldiven, gözlük ve maske kullanılmalıdır. </w:t>
      </w:r>
    </w:p>
    <w:p w:rsidR="006F4BA9" w:rsidRPr="00DF0D50" w:rsidRDefault="00DF0D50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9.</w:t>
      </w:r>
      <w:proofErr w:type="spellStart"/>
      <w:r w:rsidR="00FA7E20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="00FA7E20">
        <w:rPr>
          <w:rFonts w:ascii="Times New Roman" w:hAnsi="Times New Roman" w:cs="Times New Roman"/>
          <w:sz w:val="20"/>
          <w:szCs w:val="20"/>
        </w:rPr>
        <w:t xml:space="preserve"> giyilen kirli ö</w:t>
      </w:r>
      <w:r w:rsidRPr="00DF0D50">
        <w:rPr>
          <w:rFonts w:ascii="Times New Roman" w:hAnsi="Times New Roman" w:cs="Times New Roman"/>
          <w:sz w:val="20"/>
          <w:szCs w:val="20"/>
        </w:rPr>
        <w:t xml:space="preserve">nlük ve eldiven ile </w:t>
      </w:r>
      <w:proofErr w:type="spellStart"/>
      <w:r w:rsidRPr="00DF0D50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DF0D50">
        <w:rPr>
          <w:rFonts w:ascii="Times New Roman" w:hAnsi="Times New Roman" w:cs="Times New Roman"/>
          <w:sz w:val="20"/>
          <w:szCs w:val="20"/>
        </w:rPr>
        <w:t xml:space="preserve"> kor</w:t>
      </w:r>
      <w:r w:rsidR="0025265C">
        <w:rPr>
          <w:rFonts w:ascii="Times New Roman" w:hAnsi="Times New Roman" w:cs="Times New Roman"/>
          <w:sz w:val="20"/>
          <w:szCs w:val="20"/>
        </w:rPr>
        <w:t>idoru dışına çıkılamaz ve ana bi</w:t>
      </w:r>
      <w:r w:rsidRPr="00DF0D50">
        <w:rPr>
          <w:rFonts w:ascii="Times New Roman" w:hAnsi="Times New Roman" w:cs="Times New Roman"/>
          <w:sz w:val="20"/>
          <w:szCs w:val="20"/>
        </w:rPr>
        <w:t>naya geçilemez.</w:t>
      </w:r>
    </w:p>
    <w:p w:rsidR="0075349A" w:rsidRPr="00DF0D50" w:rsidRDefault="0075349A" w:rsidP="00DF0D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95C" w:rsidRDefault="00D7195C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205" w:rsidRPr="00DF0D50" w:rsidRDefault="00894205" w:rsidP="008942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CE1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D50">
        <w:rPr>
          <w:rFonts w:ascii="Times New Roman" w:hAnsi="Times New Roman" w:cs="Times New Roman"/>
          <w:b/>
          <w:sz w:val="20"/>
          <w:szCs w:val="20"/>
        </w:rPr>
        <w:t>GIDA MÜHENDİSLİĞİ BÖLÜMÜ LABORATUVAR KURALLARI</w:t>
      </w:r>
    </w:p>
    <w:p w:rsidR="00193CE1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Laboratuvarl</w:t>
      </w:r>
      <w:r w:rsidR="008020EC" w:rsidRPr="008020EC">
        <w:rPr>
          <w:rFonts w:ascii="Times New Roman" w:hAnsi="Times New Roman" w:cs="Times New Roman"/>
          <w:sz w:val="20"/>
          <w:szCs w:val="20"/>
        </w:rPr>
        <w:t>a</w:t>
      </w:r>
      <w:r w:rsidRPr="008020EC">
        <w:rPr>
          <w:rFonts w:ascii="Times New Roman" w:hAnsi="Times New Roman" w:cs="Times New Roman"/>
          <w:sz w:val="20"/>
          <w:szCs w:val="20"/>
        </w:rPr>
        <w:t>rda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tüketim amacıyla gıda maddeleri bulundurulamaz ve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gereçleri bu amaçla kullanılamaz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3CE1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8020EC">
        <w:rPr>
          <w:rFonts w:ascii="Times New Roman" w:hAnsi="Times New Roman" w:cs="Times New Roman"/>
          <w:sz w:val="20"/>
          <w:szCs w:val="20"/>
        </w:rPr>
        <w:t xml:space="preserve">Her türlü deney ve analizler mümkün olduğunca hafta içi mesai saatleri içerisinde yapılacak şekilde planlanmalıdır. Hafta sonu yapılması gereken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</w:t>
      </w:r>
      <w:r w:rsidR="009C6AF2">
        <w:rPr>
          <w:rFonts w:ascii="Times New Roman" w:hAnsi="Times New Roman" w:cs="Times New Roman"/>
          <w:sz w:val="20"/>
          <w:szCs w:val="20"/>
        </w:rPr>
        <w:t>v</w:t>
      </w:r>
      <w:r w:rsidR="0089420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894205">
        <w:rPr>
          <w:rFonts w:ascii="Times New Roman" w:hAnsi="Times New Roman" w:cs="Times New Roman"/>
          <w:sz w:val="20"/>
          <w:szCs w:val="20"/>
        </w:rPr>
        <w:t xml:space="preserve"> çalışmaları için “</w:t>
      </w:r>
      <w:r w:rsidRPr="008020EC">
        <w:rPr>
          <w:rFonts w:ascii="Times New Roman" w:hAnsi="Times New Roman" w:cs="Times New Roman"/>
          <w:sz w:val="20"/>
          <w:szCs w:val="20"/>
        </w:rPr>
        <w:t xml:space="preserve">Hafta Sonu </w:t>
      </w:r>
      <w:proofErr w:type="spellStart"/>
      <w:proofErr w:type="gramStart"/>
      <w:r w:rsidRPr="008020EC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 Ç</w:t>
      </w:r>
      <w:r w:rsidR="009C6AF2">
        <w:rPr>
          <w:rFonts w:ascii="Times New Roman" w:hAnsi="Times New Roman" w:cs="Times New Roman"/>
          <w:sz w:val="20"/>
          <w:szCs w:val="20"/>
        </w:rPr>
        <w:t>a</w:t>
      </w:r>
      <w:r w:rsidRPr="008020EC">
        <w:rPr>
          <w:rFonts w:ascii="Times New Roman" w:hAnsi="Times New Roman" w:cs="Times New Roman"/>
          <w:sz w:val="20"/>
          <w:szCs w:val="20"/>
        </w:rPr>
        <w:t>lışma</w:t>
      </w:r>
      <w:proofErr w:type="gramEnd"/>
      <w:r w:rsidRPr="008020EC">
        <w:rPr>
          <w:rFonts w:ascii="Times New Roman" w:hAnsi="Times New Roman" w:cs="Times New Roman"/>
          <w:sz w:val="20"/>
          <w:szCs w:val="20"/>
        </w:rPr>
        <w:t xml:space="preserve"> İstek Formu’’ doldurulup Gıda Mühendisliği Bölüm Başkanlığı’na teslim edilmelidir.</w:t>
      </w:r>
    </w:p>
    <w:p w:rsidR="00193CE1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kırık-çatlak malzemeler </w:t>
      </w:r>
      <w:proofErr w:type="gramStart"/>
      <w:r w:rsidRPr="008020EC">
        <w:rPr>
          <w:rFonts w:ascii="Times New Roman" w:hAnsi="Times New Roman" w:cs="Times New Roman"/>
          <w:sz w:val="20"/>
          <w:szCs w:val="20"/>
        </w:rPr>
        <w:t>kullanılmamalıdır.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proofErr w:type="gramEnd"/>
      <w:r w:rsidRPr="008020EC">
        <w:rPr>
          <w:rFonts w:ascii="Times New Roman" w:hAnsi="Times New Roman" w:cs="Times New Roman"/>
          <w:sz w:val="20"/>
          <w:szCs w:val="20"/>
        </w:rPr>
        <w:t xml:space="preserve"> çalışırken ağız yolu ile sıvı çekilmemelidir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3CE1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kullanılan kimyasallar, etiketlerindeki tehlike sınıfına göre dikkatle </w:t>
      </w:r>
      <w:proofErr w:type="gramStart"/>
      <w:r w:rsidRPr="008020EC">
        <w:rPr>
          <w:rFonts w:ascii="Times New Roman" w:hAnsi="Times New Roman" w:cs="Times New Roman"/>
          <w:sz w:val="20"/>
          <w:szCs w:val="20"/>
        </w:rPr>
        <w:t>kullanılmalıdır.Tehlikeli</w:t>
      </w:r>
      <w:proofErr w:type="gramEnd"/>
      <w:r w:rsidRPr="008020EC">
        <w:rPr>
          <w:rFonts w:ascii="Times New Roman" w:hAnsi="Times New Roman" w:cs="Times New Roman"/>
          <w:sz w:val="20"/>
          <w:szCs w:val="20"/>
        </w:rPr>
        <w:t xml:space="preserve"> ve solunum yoluyla zarar vermesi muhtemel kimyasallar mutlaka çeker ocaklarda tartılmalı ve kullanılmalıdır. Steril olup olmadığı kesin bilinmeyen malzeme </w:t>
      </w:r>
      <w:proofErr w:type="gramStart"/>
      <w:r w:rsidRPr="008020EC">
        <w:rPr>
          <w:rFonts w:ascii="Times New Roman" w:hAnsi="Times New Roman" w:cs="Times New Roman"/>
          <w:sz w:val="20"/>
          <w:szCs w:val="20"/>
        </w:rPr>
        <w:t>steril</w:t>
      </w:r>
      <w:proofErr w:type="gramEnd"/>
      <w:r w:rsidRPr="008020EC">
        <w:rPr>
          <w:rFonts w:ascii="Times New Roman" w:hAnsi="Times New Roman" w:cs="Times New Roman"/>
          <w:sz w:val="20"/>
          <w:szCs w:val="20"/>
        </w:rPr>
        <w:t xml:space="preserve"> değildir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3CE1" w:rsidRPr="008020EC" w:rsidRDefault="00193CE1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proofErr w:type="spellStart"/>
      <w:r w:rsidRPr="008020EC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eller yıkanmadan veya kirli eldivenlerle telefonlar, elektrik düğmeleri, bilgisayarlar ve kapı kollarına dokunulmamalıdır.</w:t>
      </w:r>
    </w:p>
    <w:p w:rsidR="008020EC" w:rsidRP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>TEMİZLİK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Herkesin çalıştığı ortamı temiz tutması ve diğer çalışanların haklarına saygı göstermesi esastır.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Laboratuvar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tezgahları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her çalışmadan sonra mutlaka geciktirilmeden silinmelidir.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 xml:space="preserve">16. </w:t>
      </w:r>
      <w:r>
        <w:rPr>
          <w:rFonts w:ascii="Times New Roman" w:hAnsi="Times New Roman" w:cs="Times New Roman"/>
          <w:sz w:val="20"/>
          <w:szCs w:val="20"/>
        </w:rPr>
        <w:t>Kullanılan cam malzemeler uygun bir yönteml</w:t>
      </w:r>
      <w:r w:rsidR="0089420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temizlenmeli, saf sudan </w:t>
      </w:r>
      <w:proofErr w:type="spellStart"/>
      <w:r>
        <w:rPr>
          <w:rFonts w:ascii="Times New Roman" w:hAnsi="Times New Roman" w:cs="Times New Roman"/>
          <w:sz w:val="20"/>
          <w:szCs w:val="20"/>
        </w:rPr>
        <w:t>geçirilmelive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varsa üzerindeki yazılar alkol ile silinmelidir.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 xml:space="preserve"> Numuneler kapalı kaplarda ve uygun dolaplarda </w:t>
      </w:r>
      <w:proofErr w:type="gramStart"/>
      <w:r>
        <w:rPr>
          <w:rFonts w:ascii="Times New Roman" w:hAnsi="Times New Roman" w:cs="Times New Roman"/>
          <w:sz w:val="20"/>
          <w:szCs w:val="20"/>
        </w:rPr>
        <w:t>saklanmalı,açık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ortamda tutulmamalıd</w:t>
      </w:r>
      <w:r w:rsidR="00613B58">
        <w:rPr>
          <w:rFonts w:ascii="Times New Roman" w:hAnsi="Times New Roman" w:cs="Times New Roman"/>
          <w:sz w:val="20"/>
          <w:szCs w:val="20"/>
        </w:rPr>
        <w:t>ı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. Buzdolabına ağzı açık, etiketsiz ve tarihsiz kimyasal madde </w:t>
      </w:r>
      <w:r w:rsidR="00894205">
        <w:rPr>
          <w:rFonts w:ascii="Times New Roman" w:hAnsi="Times New Roman" w:cs="Times New Roman"/>
          <w:sz w:val="20"/>
          <w:szCs w:val="20"/>
        </w:rPr>
        <w:t>bulunduran kap</w:t>
      </w:r>
      <w:r>
        <w:rPr>
          <w:rFonts w:ascii="Times New Roman" w:hAnsi="Times New Roman" w:cs="Times New Roman"/>
          <w:sz w:val="20"/>
          <w:szCs w:val="20"/>
        </w:rPr>
        <w:t xml:space="preserve">/numune </w:t>
      </w:r>
      <w:proofErr w:type="gramStart"/>
      <w:r>
        <w:rPr>
          <w:rFonts w:ascii="Times New Roman" w:hAnsi="Times New Roman" w:cs="Times New Roman"/>
          <w:sz w:val="20"/>
          <w:szCs w:val="20"/>
        </w:rPr>
        <w:t>konulmamalıdır.Aynı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şekilde etüv vb. cihazlara da etiketsiz, tarihsiz ve kime ait olduğu belli olmayan malzemeler konulmamalıdır.Bu kurallara uymayan çalışanlar, malzemelerini bıraktıkları yerde bulamadıklarında hak iddia edemezler.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0EC">
        <w:rPr>
          <w:rFonts w:ascii="Times New Roman" w:hAnsi="Times New Roman" w:cs="Times New Roman"/>
          <w:b/>
          <w:sz w:val="20"/>
          <w:szCs w:val="20"/>
        </w:rPr>
        <w:t>MAKİNE/TEÇHİZAT VE SARF MALZEMESİ KULLANIMI</w:t>
      </w:r>
    </w:p>
    <w:p w:rsidR="008020EC" w:rsidRDefault="008020EC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19. </w:t>
      </w:r>
      <w:proofErr w:type="spellStart"/>
      <w:r w:rsidR="00893DF2">
        <w:rPr>
          <w:rFonts w:ascii="Times New Roman" w:hAnsi="Times New Roman" w:cs="Times New Roman"/>
          <w:sz w:val="20"/>
          <w:szCs w:val="20"/>
        </w:rPr>
        <w:t>L</w:t>
      </w:r>
      <w:r w:rsidRPr="008020EC">
        <w:rPr>
          <w:rFonts w:ascii="Times New Roman" w:hAnsi="Times New Roman" w:cs="Times New Roman"/>
          <w:sz w:val="20"/>
          <w:szCs w:val="20"/>
        </w:rPr>
        <w:t>aboratu</w:t>
      </w:r>
      <w:r w:rsidR="007469A7">
        <w:rPr>
          <w:rFonts w:ascii="Times New Roman" w:hAnsi="Times New Roman" w:cs="Times New Roman"/>
          <w:sz w:val="20"/>
          <w:szCs w:val="20"/>
        </w:rPr>
        <w:t>v</w:t>
      </w:r>
      <w:r w:rsidRPr="008020EC">
        <w:rPr>
          <w:rFonts w:ascii="Times New Roman" w:hAnsi="Times New Roman" w:cs="Times New Roman"/>
          <w:sz w:val="20"/>
          <w:szCs w:val="20"/>
        </w:rPr>
        <w:t>arlar</w:t>
      </w:r>
      <w:proofErr w:type="spellEnd"/>
      <w:r w:rsidRPr="008020EC">
        <w:rPr>
          <w:rFonts w:ascii="Times New Roman" w:hAnsi="Times New Roman" w:cs="Times New Roman"/>
          <w:sz w:val="20"/>
          <w:szCs w:val="20"/>
        </w:rPr>
        <w:t xml:space="preserve"> birçok araştırmacının ortak kullanım bölgesi olduğu için laboratuar görevlilerinin bilgisi dışında hiçbir ma</w:t>
      </w:r>
      <w:r w:rsidR="007469A7">
        <w:rPr>
          <w:rFonts w:ascii="Times New Roman" w:hAnsi="Times New Roman" w:cs="Times New Roman"/>
          <w:sz w:val="20"/>
          <w:szCs w:val="20"/>
        </w:rPr>
        <w:t>lzeme kullanılamaz ve yeri değiş</w:t>
      </w:r>
      <w:r w:rsidRPr="008020EC">
        <w:rPr>
          <w:rFonts w:ascii="Times New Roman" w:hAnsi="Times New Roman" w:cs="Times New Roman"/>
          <w:sz w:val="20"/>
          <w:szCs w:val="20"/>
        </w:rPr>
        <w:t xml:space="preserve">tirilemez. Her ne sebeple olursa olsun, </w:t>
      </w:r>
      <w:r w:rsidR="009C12E1">
        <w:rPr>
          <w:rFonts w:ascii="Times New Roman" w:hAnsi="Times New Roman" w:cs="Times New Roman"/>
          <w:sz w:val="20"/>
          <w:szCs w:val="20"/>
        </w:rPr>
        <w:t xml:space="preserve">cihazları bina dışına çıkarmak kesinlikle yasaktır. Ortak malzeme depolarından sorumlusunun bilgisi dışında malzeme kullanılmamalıdır. </w:t>
      </w:r>
    </w:p>
    <w:p w:rsidR="009C12E1" w:rsidRDefault="009C12E1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701">
        <w:rPr>
          <w:rFonts w:ascii="Times New Roman" w:hAnsi="Times New Roman" w:cs="Times New Roman"/>
          <w:b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 Gıda Mühendisliği Bölümü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laboratuvarlarındaki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cihazlar genel prensip</w:t>
      </w:r>
      <w:r w:rsidR="00E97701">
        <w:rPr>
          <w:rFonts w:ascii="Times New Roman" w:hAnsi="Times New Roman" w:cs="Times New Roman"/>
          <w:sz w:val="20"/>
          <w:szCs w:val="20"/>
        </w:rPr>
        <w:t xml:space="preserve"> olarak ortak kullanıma yönelik olmakla birlikte, yürütülen projelere öncelikli cihazlar da mevcuttur. Proje öncelikli cihazların kullanımı öncesinde mutlaka ilgili öğretim üyesinden izin alınmalıdır.</w:t>
      </w:r>
    </w:p>
    <w:p w:rsidR="00E97701" w:rsidRDefault="00E97701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701">
        <w:rPr>
          <w:rFonts w:ascii="Times New Roman" w:hAnsi="Times New Roman" w:cs="Times New Roman"/>
          <w:b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 Projeye özel sarflar diğer çalışmalar için kullanılamaz. Zorunlu ve acil durumlarda ancak ilgili öğretim </w:t>
      </w:r>
      <w:r w:rsidR="00894205">
        <w:rPr>
          <w:rFonts w:ascii="Times New Roman" w:hAnsi="Times New Roman" w:cs="Times New Roman"/>
          <w:sz w:val="20"/>
          <w:szCs w:val="20"/>
        </w:rPr>
        <w:t>üyesinden, izin</w:t>
      </w:r>
      <w:r>
        <w:rPr>
          <w:rFonts w:ascii="Times New Roman" w:hAnsi="Times New Roman" w:cs="Times New Roman"/>
          <w:sz w:val="20"/>
          <w:szCs w:val="20"/>
        </w:rPr>
        <w:t xml:space="preserve"> alınarak kullanılabilir.</w:t>
      </w:r>
    </w:p>
    <w:p w:rsidR="00E97701" w:rsidRDefault="00E97701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701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Dolapları ve </w:t>
      </w:r>
      <w:proofErr w:type="gramStart"/>
      <w:r>
        <w:rPr>
          <w:rFonts w:ascii="Times New Roman" w:hAnsi="Times New Roman" w:cs="Times New Roman"/>
          <w:sz w:val="20"/>
          <w:szCs w:val="20"/>
        </w:rPr>
        <w:t>tezgahları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kişisel malzemelerle doldurmak ve tezgahları uzun süre işgal etmek, diğer araştırmacıları kısıtlayacağı için uygun </w:t>
      </w:r>
      <w:r w:rsidR="00894205">
        <w:rPr>
          <w:rFonts w:ascii="Times New Roman" w:hAnsi="Times New Roman" w:cs="Times New Roman"/>
          <w:sz w:val="20"/>
          <w:szCs w:val="20"/>
        </w:rPr>
        <w:t>değildir. Kullanılan</w:t>
      </w:r>
      <w:r>
        <w:rPr>
          <w:rFonts w:ascii="Times New Roman" w:hAnsi="Times New Roman" w:cs="Times New Roman"/>
          <w:sz w:val="20"/>
          <w:szCs w:val="20"/>
        </w:rPr>
        <w:t xml:space="preserve"> dolapların üzerine kişisel bilgiler etiketlenmelidir.</w:t>
      </w:r>
    </w:p>
    <w:p w:rsidR="00E97701" w:rsidRDefault="009203C4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3C4">
        <w:rPr>
          <w:rFonts w:ascii="Times New Roman" w:hAnsi="Times New Roman" w:cs="Times New Roman"/>
          <w:b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97701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="00E97701">
        <w:rPr>
          <w:rFonts w:ascii="Times New Roman" w:hAnsi="Times New Roman" w:cs="Times New Roman"/>
          <w:sz w:val="20"/>
          <w:szCs w:val="20"/>
        </w:rPr>
        <w:t xml:space="preserve"> bulunan genel/ortak amaçlı makine-teçhizat ve sarf malzemeleri ilgili laboratuar sorumlusunun bilgisi </w:t>
      </w:r>
      <w:proofErr w:type="gramStart"/>
      <w:r w:rsidR="00E97701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="00E97701">
        <w:rPr>
          <w:rFonts w:ascii="Times New Roman" w:hAnsi="Times New Roman" w:cs="Times New Roman"/>
          <w:sz w:val="20"/>
          <w:szCs w:val="20"/>
        </w:rPr>
        <w:t xml:space="preserve"> kullanılabilir. </w:t>
      </w:r>
      <w:proofErr w:type="spellStart"/>
      <w:r w:rsidR="00E97701"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 w:rsidR="00E97701">
        <w:rPr>
          <w:rFonts w:ascii="Times New Roman" w:hAnsi="Times New Roman" w:cs="Times New Roman"/>
          <w:sz w:val="20"/>
          <w:szCs w:val="20"/>
        </w:rPr>
        <w:t xml:space="preserve"> kullanılan tüm cihazlar için hazırlanmış olan ‘’Cihaz Kullanım Kayıt Defteri’’ kullanıcı tarafından her kullanımda mutlaka doldurulmalıdır.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Laboratuvarlarda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>cihaz kullanan çalışanlar, öncelikle kullanacakları cihazı teorik olarak kavramış ve kullanım kılavuzunu okumuş olmalıdırlar. Deneme-yanılma yöntemi ile cihaz kullanılamaz.</w:t>
      </w:r>
    </w:p>
    <w:p w:rsidR="009203C4" w:rsidRDefault="009203C4" w:rsidP="00193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3C4">
        <w:rPr>
          <w:rFonts w:ascii="Times New Roman" w:hAnsi="Times New Roman" w:cs="Times New Roman"/>
          <w:b/>
          <w:sz w:val="20"/>
          <w:szCs w:val="20"/>
        </w:rPr>
        <w:t>24.</w:t>
      </w:r>
      <w:r>
        <w:rPr>
          <w:rFonts w:ascii="Times New Roman" w:hAnsi="Times New Roman" w:cs="Times New Roman"/>
          <w:sz w:val="20"/>
          <w:szCs w:val="20"/>
        </w:rPr>
        <w:t xml:space="preserve"> Sıvı kimyasal şişelerine pipet sokulmamalı, gerekli miktar bir behere veya mezüre aktarıldıktan sonra pipetle alınmalıdır.</w:t>
      </w:r>
    </w:p>
    <w:p w:rsidR="00894205" w:rsidRDefault="00B32368" w:rsidP="0089420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36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32368">
        <w:rPr>
          <w:rFonts w:ascii="Times New Roman" w:hAnsi="Times New Roman" w:cs="Times New Roman"/>
          <w:b/>
          <w:sz w:val="20"/>
          <w:szCs w:val="20"/>
        </w:rPr>
        <w:t>Laboratuvar</w:t>
      </w:r>
      <w:proofErr w:type="spellEnd"/>
      <w:r w:rsidRPr="00B32368">
        <w:rPr>
          <w:rFonts w:ascii="Times New Roman" w:hAnsi="Times New Roman" w:cs="Times New Roman"/>
          <w:b/>
          <w:sz w:val="20"/>
          <w:szCs w:val="20"/>
        </w:rPr>
        <w:t xml:space="preserve"> kurallarına uymadığı bildirilen/tespit edilen araştırmacıların çalışma izinleri iptal edilir.</w:t>
      </w:r>
    </w:p>
    <w:p w:rsidR="008D1368" w:rsidRPr="00ED3473" w:rsidRDefault="00B32368" w:rsidP="008942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Sayfa 2/2</w:t>
      </w:r>
    </w:p>
    <w:sectPr w:rsidR="008D1368" w:rsidRPr="00ED3473" w:rsidSect="000F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DA" w:rsidRDefault="009068DA" w:rsidP="00193CE1">
      <w:pPr>
        <w:spacing w:after="0" w:line="240" w:lineRule="auto"/>
      </w:pPr>
      <w:r>
        <w:separator/>
      </w:r>
    </w:p>
  </w:endnote>
  <w:endnote w:type="continuationSeparator" w:id="1">
    <w:p w:rsidR="009068DA" w:rsidRDefault="009068DA" w:rsidP="0019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3" w:rsidRDefault="00924B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0F442C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0F442C" w:rsidRPr="00192AC1" w:rsidRDefault="000F442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F442C" w:rsidRPr="00192AC1" w:rsidRDefault="000F442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0F442C" w:rsidRPr="00192AC1" w:rsidRDefault="000F442C" w:rsidP="00FB554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F442C" w:rsidRDefault="000F44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3" w:rsidRDefault="00924B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DA" w:rsidRDefault="009068DA" w:rsidP="00193CE1">
      <w:pPr>
        <w:spacing w:after="0" w:line="240" w:lineRule="auto"/>
      </w:pPr>
      <w:r>
        <w:separator/>
      </w:r>
    </w:p>
  </w:footnote>
  <w:footnote w:type="continuationSeparator" w:id="1">
    <w:p w:rsidR="009068DA" w:rsidRDefault="009068DA" w:rsidP="0019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3" w:rsidRDefault="00924BC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0F442C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0F442C" w:rsidRPr="00363F70" w:rsidRDefault="000F442C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0F442C" w:rsidRPr="00373438" w:rsidRDefault="000F442C" w:rsidP="00FB5549">
          <w:pPr>
            <w:jc w:val="center"/>
            <w:rPr>
              <w:rFonts w:ascii="Times New Roman" w:hAnsi="Times New Roman"/>
              <w:b/>
            </w:rPr>
          </w:pPr>
          <w:r w:rsidRPr="00172835">
            <w:rPr>
              <w:rFonts w:ascii="Times New Roman" w:hAnsi="Times New Roman"/>
              <w:b/>
              <w:sz w:val="28"/>
            </w:rPr>
            <w:t>GIDA MÜHENDİSLİĞİ BÖLÜMÜ LABORATUVAR</w:t>
          </w:r>
          <w:r>
            <w:rPr>
              <w:rFonts w:ascii="Times New Roman" w:hAnsi="Times New Roman"/>
              <w:b/>
              <w:sz w:val="28"/>
            </w:rPr>
            <w:t>I KULLANMA TALİMATI</w:t>
          </w:r>
        </w:p>
      </w:tc>
      <w:tc>
        <w:tcPr>
          <w:tcW w:w="1559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TL-199</w:t>
          </w:r>
        </w:p>
      </w:tc>
    </w:tr>
    <w:tr w:rsidR="000F442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0F442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F442C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0F442C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0F442C" w:rsidRPr="00E91F69" w:rsidRDefault="000F442C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0F442C" w:rsidRPr="00E91F69" w:rsidRDefault="000F442C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0F442C" w:rsidRPr="00E91F69" w:rsidRDefault="00BD5233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F442C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4BC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0F442C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0F442C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24BC3">
            <w:rPr>
              <w:rFonts w:ascii="Times New Roman" w:hAnsi="Times New Roman"/>
              <w:noProof/>
              <w:sz w:val="18"/>
            </w:rPr>
            <w:t>3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0F442C" w:rsidRDefault="000F442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3" w:rsidRDefault="00924B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6595"/>
    <w:multiLevelType w:val="hybridMultilevel"/>
    <w:tmpl w:val="3C82B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6630A"/>
    <w:multiLevelType w:val="hybridMultilevel"/>
    <w:tmpl w:val="AED81D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68"/>
    <w:rsid w:val="000A4A21"/>
    <w:rsid w:val="000B1ECF"/>
    <w:rsid w:val="000F442C"/>
    <w:rsid w:val="00193CE1"/>
    <w:rsid w:val="001C06B4"/>
    <w:rsid w:val="001E46ED"/>
    <w:rsid w:val="00205E78"/>
    <w:rsid w:val="0025265C"/>
    <w:rsid w:val="00572C98"/>
    <w:rsid w:val="005C378B"/>
    <w:rsid w:val="00613B58"/>
    <w:rsid w:val="006F4BA9"/>
    <w:rsid w:val="007469A7"/>
    <w:rsid w:val="0075349A"/>
    <w:rsid w:val="008020EC"/>
    <w:rsid w:val="00893DF2"/>
    <w:rsid w:val="00894205"/>
    <w:rsid w:val="008D1368"/>
    <w:rsid w:val="009068DA"/>
    <w:rsid w:val="009203C4"/>
    <w:rsid w:val="00924BC3"/>
    <w:rsid w:val="009C12E1"/>
    <w:rsid w:val="009C6AF2"/>
    <w:rsid w:val="00A40BDD"/>
    <w:rsid w:val="00A8579B"/>
    <w:rsid w:val="00AA041B"/>
    <w:rsid w:val="00B141F8"/>
    <w:rsid w:val="00B32368"/>
    <w:rsid w:val="00B567BD"/>
    <w:rsid w:val="00BD5233"/>
    <w:rsid w:val="00C56A1A"/>
    <w:rsid w:val="00D7195C"/>
    <w:rsid w:val="00D84D59"/>
    <w:rsid w:val="00D9420A"/>
    <w:rsid w:val="00DF0D50"/>
    <w:rsid w:val="00E97701"/>
    <w:rsid w:val="00ED3473"/>
    <w:rsid w:val="00FA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4"/>
  </w:style>
  <w:style w:type="paragraph" w:styleId="Balk1">
    <w:name w:val="heading 1"/>
    <w:basedOn w:val="Normal"/>
    <w:next w:val="Normal"/>
    <w:link w:val="Balk1Char"/>
    <w:uiPriority w:val="9"/>
    <w:qFormat/>
    <w:rsid w:val="001C06B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06B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06B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06B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06B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06B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06B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06B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06B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06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06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06B4"/>
    <w:rPr>
      <w:rFonts w:asciiTheme="majorHAnsi" w:eastAsiaTheme="majorEastAsia" w:hAnsiTheme="majorHAnsi" w:cstheme="majorBid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06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06B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06B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06B4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06B4"/>
    <w:rPr>
      <w:rFonts w:asciiTheme="majorHAnsi" w:eastAsiaTheme="majorEastAsia" w:hAnsiTheme="majorHAnsi" w:cstheme="majorBidi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06B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1C06B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06B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C06B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C06B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l">
    <w:name w:val="Strong"/>
    <w:uiPriority w:val="22"/>
    <w:qFormat/>
    <w:rsid w:val="001C06B4"/>
    <w:rPr>
      <w:b/>
      <w:bCs/>
    </w:rPr>
  </w:style>
  <w:style w:type="character" w:styleId="Vurgu">
    <w:name w:val="Emphasis"/>
    <w:uiPriority w:val="20"/>
    <w:qFormat/>
    <w:rsid w:val="001C06B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ralkYok">
    <w:name w:val="No Spacing"/>
    <w:basedOn w:val="Normal"/>
    <w:uiPriority w:val="1"/>
    <w:qFormat/>
    <w:rsid w:val="001C06B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C06B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1C06B4"/>
    <w:pPr>
      <w:spacing w:before="200" w:after="0"/>
      <w:ind w:left="360" w:right="360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C06B4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C06B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C06B4"/>
    <w:rPr>
      <w:b/>
      <w:bCs/>
      <w:i/>
      <w:iCs/>
    </w:rPr>
  </w:style>
  <w:style w:type="character" w:styleId="HafifVurgulama">
    <w:name w:val="Subtle Emphasis"/>
    <w:uiPriority w:val="19"/>
    <w:qFormat/>
    <w:rsid w:val="001C06B4"/>
    <w:rPr>
      <w:i/>
      <w:iCs/>
    </w:rPr>
  </w:style>
  <w:style w:type="character" w:styleId="GlVurgulama">
    <w:name w:val="Intense Emphasis"/>
    <w:uiPriority w:val="21"/>
    <w:qFormat/>
    <w:rsid w:val="001C06B4"/>
    <w:rPr>
      <w:b/>
      <w:bCs/>
    </w:rPr>
  </w:style>
  <w:style w:type="character" w:styleId="HafifBavuru">
    <w:name w:val="Subtle Reference"/>
    <w:uiPriority w:val="31"/>
    <w:qFormat/>
    <w:rsid w:val="001C06B4"/>
    <w:rPr>
      <w:smallCaps/>
    </w:rPr>
  </w:style>
  <w:style w:type="character" w:styleId="GlBavuru">
    <w:name w:val="Intense Reference"/>
    <w:uiPriority w:val="32"/>
    <w:qFormat/>
    <w:rsid w:val="001C06B4"/>
    <w:rPr>
      <w:smallCaps/>
      <w:spacing w:val="5"/>
      <w:u w:val="single"/>
    </w:rPr>
  </w:style>
  <w:style w:type="character" w:styleId="KitapBal">
    <w:name w:val="Book Title"/>
    <w:uiPriority w:val="33"/>
    <w:qFormat/>
    <w:rsid w:val="001C06B4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C06B4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19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3CE1"/>
  </w:style>
  <w:style w:type="paragraph" w:styleId="Altbilgi">
    <w:name w:val="footer"/>
    <w:basedOn w:val="Normal"/>
    <w:link w:val="AltbilgiChar"/>
    <w:uiPriority w:val="99"/>
    <w:unhideWhenUsed/>
    <w:rsid w:val="0019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3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</dc:creator>
  <cp:lastModifiedBy>Windows Kullanıcısı</cp:lastModifiedBy>
  <cp:revision>4</cp:revision>
  <dcterms:created xsi:type="dcterms:W3CDTF">2018-02-28T12:59:00Z</dcterms:created>
  <dcterms:modified xsi:type="dcterms:W3CDTF">2018-05-04T12:42:00Z</dcterms:modified>
</cp:coreProperties>
</file>