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7" w:rsidRPr="0075195D" w:rsidRDefault="00F909E7" w:rsidP="00F909E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AMAÇ</w:t>
      </w:r>
    </w:p>
    <w:p w:rsidR="00F909E7" w:rsidRPr="001C0E30" w:rsidRDefault="00F909E7" w:rsidP="00F909E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1C0E30">
        <w:rPr>
          <w:rFonts w:ascii="Times New Roman" w:hAnsi="Times New Roman" w:cs="Times New Roman"/>
        </w:rPr>
        <w:t xml:space="preserve">Bu </w:t>
      </w:r>
      <w:r w:rsidRPr="00C2161E">
        <w:rPr>
          <w:rFonts w:ascii="Times New Roman" w:hAnsi="Times New Roman" w:cs="Times New Roman"/>
        </w:rPr>
        <w:t xml:space="preserve">talimat </w:t>
      </w:r>
      <w:r>
        <w:rPr>
          <w:rFonts w:ascii="Times New Roman" w:hAnsi="Times New Roman" w:cs="Times New Roman"/>
        </w:rPr>
        <w:t>seramik fırınının</w:t>
      </w:r>
      <w:r w:rsidRPr="001C0E30">
        <w:rPr>
          <w:rFonts w:ascii="Times New Roman" w:hAnsi="Times New Roman" w:cs="Times New Roman"/>
          <w:color w:val="000000"/>
        </w:rPr>
        <w:t xml:space="preserve"> kullanım ilkelerini ve çalışma koşullarını belirlemek amacıyla hazırlanmıştır.</w:t>
      </w:r>
    </w:p>
    <w:p w:rsidR="00F909E7" w:rsidRPr="0075195D" w:rsidRDefault="00F909E7" w:rsidP="00F909E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KAPSAM</w:t>
      </w:r>
    </w:p>
    <w:p w:rsidR="00F909E7" w:rsidRDefault="00F909E7" w:rsidP="00F909E7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C2161E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 xml:space="preserve">El Sanatları </w:t>
      </w:r>
      <w:r w:rsidRPr="00C2161E">
        <w:rPr>
          <w:rFonts w:ascii="Times New Roman" w:hAnsi="Times New Roman" w:cs="Times New Roman"/>
        </w:rPr>
        <w:t xml:space="preserve">Bölümü, </w:t>
      </w:r>
      <w:proofErr w:type="spellStart"/>
      <w:r>
        <w:rPr>
          <w:rFonts w:ascii="Times New Roman" w:hAnsi="Times New Roman" w:cs="Times New Roman"/>
        </w:rPr>
        <w:t>atölyesınde</w:t>
      </w:r>
      <w:proofErr w:type="spellEnd"/>
      <w:r w:rsidRPr="00C2161E">
        <w:rPr>
          <w:rFonts w:ascii="Times New Roman" w:hAnsi="Times New Roman" w:cs="Times New Roman"/>
        </w:rPr>
        <w:t xml:space="preserve"> bulunan </w:t>
      </w:r>
      <w:r>
        <w:rPr>
          <w:rFonts w:ascii="Times New Roman" w:hAnsi="Times New Roman" w:cs="Times New Roman"/>
        </w:rPr>
        <w:t>seramik fırını</w:t>
      </w:r>
      <w:r>
        <w:rPr>
          <w:rFonts w:ascii="Times New Roman" w:hAnsi="Times New Roman" w:cs="Times New Roman"/>
          <w:bCs/>
        </w:rPr>
        <w:t xml:space="preserve">nın </w:t>
      </w:r>
      <w:r w:rsidRPr="001C0E30">
        <w:rPr>
          <w:rFonts w:ascii="Times New Roman" w:hAnsi="Times New Roman" w:cs="Times New Roman"/>
        </w:rPr>
        <w:t>kullanımını kapsar.</w:t>
      </w:r>
    </w:p>
    <w:p w:rsidR="00F909E7" w:rsidRDefault="00F909E7" w:rsidP="00F909E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TANIMLAR </w:t>
      </w:r>
    </w:p>
    <w:p w:rsidR="00F909E7" w:rsidRDefault="00F909E7" w:rsidP="00F909E7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744E8">
        <w:rPr>
          <w:rFonts w:ascii="Times New Roman" w:hAnsi="Times New Roman" w:cs="Times New Roman"/>
        </w:rPr>
        <w:t>Bu talimatta tanımlanması gereken herhangi bir terim bulunmamaktadır</w:t>
      </w:r>
      <w:r>
        <w:rPr>
          <w:rFonts w:ascii="Times New Roman" w:hAnsi="Times New Roman" w:cs="Times New Roman"/>
          <w:b/>
        </w:rPr>
        <w:t xml:space="preserve">. </w:t>
      </w:r>
    </w:p>
    <w:p w:rsidR="00F909E7" w:rsidRPr="001A3E12" w:rsidRDefault="00F909E7" w:rsidP="00F909E7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09E7" w:rsidRPr="0075195D" w:rsidRDefault="00F909E7" w:rsidP="00F909E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SORUMLULUKLAR</w:t>
      </w:r>
    </w:p>
    <w:p w:rsidR="00F909E7" w:rsidRDefault="00F909E7" w:rsidP="00F909E7">
      <w:pPr>
        <w:pStyle w:val="AralkYok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uygulanmasından bu cihazla bir çalışmayı yürüten ilgili öğretim elemanları sorumludur.</w:t>
      </w:r>
    </w:p>
    <w:p w:rsidR="00F909E7" w:rsidRPr="0019762A" w:rsidRDefault="00F909E7" w:rsidP="00F909E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F909E7" w:rsidRPr="001C0E30" w:rsidRDefault="00F909E7" w:rsidP="00F909E7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Cihazın Kullanımı</w:t>
      </w:r>
    </w:p>
    <w:p w:rsidR="00F909E7" w:rsidRPr="00962901" w:rsidRDefault="00F909E7" w:rsidP="00F909E7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 w:rsidRPr="00962901">
        <w:rPr>
          <w:rFonts w:ascii="Times New Roman" w:eastAsiaTheme="minorHAnsi" w:hAnsi="Times New Roman"/>
        </w:rPr>
        <w:t xml:space="preserve">Cihazın ulaşabildiği azami sıcaklık </w:t>
      </w:r>
      <w:r>
        <w:rPr>
          <w:rFonts w:ascii="Times New Roman" w:eastAsiaTheme="minorHAnsi" w:hAnsi="Times New Roman"/>
        </w:rPr>
        <w:t>1</w:t>
      </w:r>
      <w:r w:rsidRPr="00962901">
        <w:rPr>
          <w:rFonts w:ascii="Times New Roman" w:eastAsiaTheme="minorHAnsi" w:hAnsi="Times New Roman"/>
        </w:rPr>
        <w:t>2</w:t>
      </w:r>
      <w:r>
        <w:rPr>
          <w:rFonts w:ascii="Times New Roman" w:eastAsiaTheme="minorHAnsi" w:hAnsi="Times New Roman"/>
        </w:rPr>
        <w:t>0</w:t>
      </w:r>
      <w:r w:rsidRPr="00962901">
        <w:rPr>
          <w:rFonts w:ascii="Times New Roman" w:eastAsiaTheme="minorHAnsi" w:hAnsi="Times New Roman"/>
        </w:rPr>
        <w:t>0º</w:t>
      </w:r>
      <w:proofErr w:type="spellStart"/>
      <w:r w:rsidRPr="00962901">
        <w:rPr>
          <w:rFonts w:ascii="Times New Roman" w:eastAsiaTheme="minorHAnsi" w:hAnsi="Times New Roman"/>
        </w:rPr>
        <w:t>C’dir</w:t>
      </w:r>
      <w:proofErr w:type="spellEnd"/>
      <w:r w:rsidRPr="00962901">
        <w:rPr>
          <w:rFonts w:ascii="Times New Roman" w:eastAsiaTheme="minorHAnsi" w:hAnsi="Times New Roman"/>
        </w:rPr>
        <w:t>.</w:t>
      </w:r>
    </w:p>
    <w:p w:rsidR="00F909E7" w:rsidRPr="001C0892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Cihazın iç hacmi 50</w:t>
      </w:r>
      <w:r w:rsidRPr="00962901">
        <w:rPr>
          <w:rFonts w:ascii="Times New Roman" w:hAnsi="Times New Roman"/>
        </w:rPr>
        <w:t xml:space="preserve"> litredir</w:t>
      </w:r>
      <w:r>
        <w:rPr>
          <w:rFonts w:ascii="Times New Roman" w:hAnsi="Times New Roman"/>
        </w:rPr>
        <w:t>.</w:t>
      </w:r>
    </w:p>
    <w:p w:rsidR="00F909E7" w:rsidRPr="001C0E30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</w:rPr>
        <w:t xml:space="preserve">Cihazın kapağı açılarak </w:t>
      </w:r>
      <w:r>
        <w:rPr>
          <w:rFonts w:ascii="Times New Roman" w:hAnsi="Times New Roman" w:cs="Times New Roman"/>
        </w:rPr>
        <w:t xml:space="preserve">ısıtılmak istenilen numuneler </w:t>
      </w:r>
      <w:r w:rsidRPr="001C0E30">
        <w:rPr>
          <w:rFonts w:ascii="Times New Roman" w:hAnsi="Times New Roman" w:cs="Times New Roman"/>
        </w:rPr>
        <w:t>cihazın içine yerleştirilir.</w:t>
      </w:r>
    </w:p>
    <w:p w:rsidR="00F909E7" w:rsidRPr="001C0E30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</w:rPr>
        <w:t>Cihaz elektrik prizine takılır.</w:t>
      </w:r>
    </w:p>
    <w:p w:rsidR="00F909E7" w:rsidRPr="001C0E30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  <w:i/>
        </w:rPr>
        <w:t>On/</w:t>
      </w:r>
      <w:proofErr w:type="spellStart"/>
      <w:r w:rsidRPr="001C0E30">
        <w:rPr>
          <w:rFonts w:ascii="Times New Roman" w:hAnsi="Times New Roman" w:cs="Times New Roman"/>
          <w:i/>
        </w:rPr>
        <w:t>Off</w:t>
      </w:r>
      <w:proofErr w:type="spellEnd"/>
      <w:r w:rsidRPr="001C0E30">
        <w:rPr>
          <w:rFonts w:ascii="Times New Roman" w:hAnsi="Times New Roman" w:cs="Times New Roman"/>
        </w:rPr>
        <w:t xml:space="preserve"> düğmesi </w:t>
      </w:r>
      <w:r w:rsidRPr="001C0E30">
        <w:rPr>
          <w:rFonts w:ascii="Times New Roman" w:hAnsi="Times New Roman" w:cs="Times New Roman"/>
          <w:i/>
        </w:rPr>
        <w:t>On</w:t>
      </w:r>
      <w:r w:rsidRPr="001C0E30">
        <w:rPr>
          <w:rFonts w:ascii="Times New Roman" w:hAnsi="Times New Roman" w:cs="Times New Roman"/>
        </w:rPr>
        <w:t xml:space="preserve"> konumuna getirilerek cihaz çalıştırılır.</w:t>
      </w:r>
    </w:p>
    <w:p w:rsidR="00F909E7" w:rsidRPr="001C0E30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</w:rPr>
        <w:t>Ulaşılmak istenilen sıcaklık değeri ve çalışma süresi cihazın ön kısmında bulunan LCD panelden ayarlanır.</w:t>
      </w:r>
    </w:p>
    <w:p w:rsidR="00F909E7" w:rsidRPr="001C0E30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  <w:i/>
        </w:rPr>
        <w:t>Start</w:t>
      </w:r>
      <w:r w:rsidRPr="001C0E30">
        <w:rPr>
          <w:rFonts w:ascii="Times New Roman" w:hAnsi="Times New Roman" w:cs="Times New Roman"/>
        </w:rPr>
        <w:t xml:space="preserve"> tuşuna </w:t>
      </w:r>
      <w:r>
        <w:rPr>
          <w:rFonts w:ascii="Times New Roman" w:hAnsi="Times New Roman" w:cs="Times New Roman"/>
        </w:rPr>
        <w:t xml:space="preserve">uzun süre </w:t>
      </w:r>
      <w:r w:rsidRPr="001C0E30">
        <w:rPr>
          <w:rFonts w:ascii="Times New Roman" w:hAnsi="Times New Roman" w:cs="Times New Roman"/>
        </w:rPr>
        <w:t>basılarak cihazın ısınması başlatılır.</w:t>
      </w:r>
    </w:p>
    <w:p w:rsidR="00F909E7" w:rsidRPr="001A3E12" w:rsidRDefault="00F909E7" w:rsidP="00F909E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09E7" w:rsidRPr="00F909E7" w:rsidRDefault="00F909E7" w:rsidP="00F909E7">
      <w:pPr>
        <w:rPr>
          <w:rFonts w:ascii="Times New Roman" w:hAnsi="Times New Roman" w:cs="Times New Roman"/>
          <w:b/>
        </w:rPr>
      </w:pPr>
      <w:r w:rsidRPr="00F909E7">
        <w:rPr>
          <w:rFonts w:ascii="Times New Roman" w:hAnsi="Times New Roman" w:cs="Times New Roman"/>
          <w:b/>
        </w:rPr>
        <w:t>Cihazın Bakımı</w:t>
      </w:r>
    </w:p>
    <w:p w:rsidR="00F909E7" w:rsidRPr="00F909E7" w:rsidRDefault="00F909E7" w:rsidP="00F909E7">
      <w:pPr>
        <w:jc w:val="both"/>
        <w:rPr>
          <w:rFonts w:ascii="Times New Roman" w:hAnsi="Times New Roman" w:cs="Times New Roman"/>
        </w:rPr>
      </w:pPr>
      <w:r w:rsidRPr="001C0E30">
        <w:rPr>
          <w:rFonts w:ascii="Times New Roman" w:hAnsi="Times New Roman" w:cs="Times New Roman"/>
        </w:rPr>
        <w:t xml:space="preserve">Kullanıcının güvenliği için </w:t>
      </w:r>
      <w:r w:rsidRPr="001C0E30">
        <w:rPr>
          <w:rFonts w:ascii="Times New Roman" w:hAnsi="Times New Roman" w:cs="Times New Roman"/>
          <w:u w:val="single" w:color="000000"/>
        </w:rPr>
        <w:t>herhangi bir bakıma</w:t>
      </w:r>
      <w:r w:rsidRPr="001C0E30">
        <w:rPr>
          <w:rFonts w:ascii="Times New Roman" w:hAnsi="Times New Roman" w:cs="Times New Roman"/>
        </w:rPr>
        <w:t xml:space="preserve"> başlamadan önce ünitenin kapatılmış olması ve ana kablonun çıkarılmış olması gerekmektedir. </w:t>
      </w:r>
      <w:r w:rsidRPr="00962901">
        <w:rPr>
          <w:rFonts w:ascii="Times New Roman" w:hAnsi="Times New Roman" w:cs="Times New Roman"/>
        </w:rPr>
        <w:t xml:space="preserve">Cihazın içindeki numunelere ait kalıntılar cihaz kapatıldıktan ve soğuduktan sonra </w:t>
      </w:r>
      <w:proofErr w:type="gramStart"/>
      <w:r w:rsidRPr="00962901">
        <w:rPr>
          <w:rFonts w:ascii="Times New Roman" w:hAnsi="Times New Roman" w:cs="Times New Roman"/>
        </w:rPr>
        <w:t>uzaklaştırılmalıdır.Cihazın</w:t>
      </w:r>
      <w:proofErr w:type="gramEnd"/>
      <w:r w:rsidRPr="00962901">
        <w:rPr>
          <w:rFonts w:ascii="Times New Roman" w:hAnsi="Times New Roman" w:cs="Times New Roman"/>
        </w:rPr>
        <w:t xml:space="preserve"> dış yüzeyi nemli bir bezle temizlenebilir fakat organik çözücüler kullanılmamalıdır.</w:t>
      </w:r>
    </w:p>
    <w:p w:rsidR="00F909E7" w:rsidRDefault="00F909E7" w:rsidP="00F909E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F909E7" w:rsidRPr="00F909E7" w:rsidRDefault="00F909E7" w:rsidP="00F909E7">
      <w:pPr>
        <w:rPr>
          <w:rFonts w:ascii="Times New Roman" w:hAnsi="Times New Roman" w:cs="Times New Roman"/>
          <w:b/>
        </w:rPr>
      </w:pPr>
      <w:r w:rsidRPr="00F909E7">
        <w:rPr>
          <w:rFonts w:ascii="Times New Roman" w:hAnsi="Times New Roman" w:cs="Times New Roman"/>
          <w:b/>
        </w:rPr>
        <w:t>Güvenlik Önlemleri</w:t>
      </w:r>
    </w:p>
    <w:p w:rsidR="00F909E7" w:rsidRPr="00F27C2D" w:rsidRDefault="00F909E7" w:rsidP="00F909E7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 w:rsidRPr="00F27C2D">
        <w:rPr>
          <w:rFonts w:ascii="Times New Roman" w:hAnsi="Times New Roman"/>
        </w:rPr>
        <w:t xml:space="preserve">Sıcak numuneler cihazdan alınırken mutlaka metal maşa ya da uygun </w:t>
      </w:r>
      <w:proofErr w:type="gramStart"/>
      <w:r w:rsidRPr="00F27C2D">
        <w:rPr>
          <w:rFonts w:ascii="Times New Roman" w:hAnsi="Times New Roman"/>
        </w:rPr>
        <w:t>eldiven  kullanılarak</w:t>
      </w:r>
      <w:proofErr w:type="gramEnd"/>
      <w:r w:rsidRPr="00F27C2D">
        <w:rPr>
          <w:rFonts w:ascii="Times New Roman" w:hAnsi="Times New Roman"/>
        </w:rPr>
        <w:t xml:space="preserve">  kavranmalıdır. </w:t>
      </w:r>
    </w:p>
    <w:p w:rsidR="00F909E7" w:rsidRPr="006C6DCB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E37BA1">
        <w:rPr>
          <w:rFonts w:ascii="Times New Roman" w:hAnsi="Times New Roman"/>
        </w:rPr>
        <w:t>Fırın kapağı yüksek sıcaklıklarda mümkün olan en kısa süreler için açık kalmalıdır.</w:t>
      </w:r>
    </w:p>
    <w:p w:rsidR="00F909E7" w:rsidRPr="00F27C2D" w:rsidRDefault="00F909E7" w:rsidP="00F909E7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Numunelerin patlama riskine karşı koruyucu bariyer teşkil edilmeli, uyarı levhası </w:t>
      </w:r>
      <w:r w:rsidRPr="00F27C2D">
        <w:rPr>
          <w:rFonts w:ascii="Times New Roman" w:hAnsi="Times New Roman"/>
        </w:rPr>
        <w:t>konulmalıdır.</w:t>
      </w:r>
    </w:p>
    <w:p w:rsidR="00F909E7" w:rsidRDefault="00F909E7" w:rsidP="00F909E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F909E7" w:rsidRDefault="00F909E7" w:rsidP="00F909E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C7C38">
        <w:rPr>
          <w:rFonts w:ascii="Times New Roman" w:hAnsi="Times New Roman" w:cs="Times New Roman"/>
          <w:b/>
        </w:rPr>
        <w:t>İLGİLİ DÖKÜMANLAR</w:t>
      </w:r>
    </w:p>
    <w:p w:rsidR="00F909E7" w:rsidRDefault="00F909E7" w:rsidP="00F909E7">
      <w:pPr>
        <w:tabs>
          <w:tab w:val="left" w:pos="284"/>
        </w:tabs>
        <w:rPr>
          <w:rFonts w:ascii="Times New Roman" w:hAnsi="Times New Roman" w:cs="Times New Roman"/>
        </w:rPr>
      </w:pPr>
      <w:r w:rsidRPr="000744E8">
        <w:rPr>
          <w:rFonts w:ascii="Times New Roman" w:hAnsi="Times New Roman" w:cs="Times New Roman"/>
        </w:rPr>
        <w:lastRenderedPageBreak/>
        <w:t xml:space="preserve">Firma tarafından verilmiş cihaza ait kullanım kılavuzları. </w:t>
      </w:r>
    </w:p>
    <w:p w:rsidR="00F909E7" w:rsidRDefault="00F909E7" w:rsidP="00B5516D"/>
    <w:sectPr w:rsidR="00F909E7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E7" w:rsidRDefault="00F909E7" w:rsidP="00F909E7">
      <w:pPr>
        <w:spacing w:after="0" w:line="240" w:lineRule="auto"/>
      </w:pPr>
      <w:r>
        <w:separator/>
      </w:r>
    </w:p>
  </w:endnote>
  <w:endnote w:type="continuationSeparator" w:id="1">
    <w:p w:rsidR="00F909E7" w:rsidRDefault="00F909E7" w:rsidP="00F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F5" w:rsidRDefault="008B01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8B01F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8B01F5" w:rsidRPr="00192AC1" w:rsidRDefault="008B01F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B01F5" w:rsidRPr="00192AC1" w:rsidRDefault="008B01F5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8B01F5" w:rsidRPr="00192AC1" w:rsidRDefault="008B01F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909E7" w:rsidRDefault="00F909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F5" w:rsidRDefault="008B01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E7" w:rsidRDefault="00F909E7" w:rsidP="00F909E7">
      <w:pPr>
        <w:spacing w:after="0" w:line="240" w:lineRule="auto"/>
      </w:pPr>
      <w:r>
        <w:separator/>
      </w:r>
    </w:p>
  </w:footnote>
  <w:footnote w:type="continuationSeparator" w:id="1">
    <w:p w:rsidR="00F909E7" w:rsidRDefault="00F909E7" w:rsidP="00F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F5" w:rsidRDefault="008B01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37"/>
      <w:gridCol w:w="1484"/>
      <w:gridCol w:w="1339"/>
    </w:tblGrid>
    <w:tr w:rsidR="00F909E7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F909E7" w:rsidRPr="00AE6D38" w:rsidRDefault="0052617E" w:rsidP="00807329">
          <w:pPr>
            <w:pStyle w:val="stbilgi"/>
            <w:jc w:val="center"/>
            <w:rPr>
              <w:rFonts w:ascii="Arial" w:hAnsi="Arial" w:cs="Arial"/>
            </w:rPr>
          </w:pPr>
          <w:r w:rsidRPr="0052617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.7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F909E7" w:rsidRDefault="00F909E7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SERAMİK FIRINI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F909E7" w:rsidRPr="000C1CD6" w:rsidRDefault="00F909E7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TL-045</w:t>
          </w:r>
        </w:p>
      </w:tc>
    </w:tr>
    <w:tr w:rsidR="00F909E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909E7" w:rsidRPr="00AE6D38" w:rsidRDefault="00F909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F909E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909E7" w:rsidRPr="00AE6D38" w:rsidRDefault="00F909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909E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909E7" w:rsidRPr="00AE6D38" w:rsidRDefault="00F909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F909E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909E7" w:rsidRPr="00AE6D38" w:rsidRDefault="00F909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909E7" w:rsidRPr="000C1CD6" w:rsidRDefault="00F909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F909E7" w:rsidRDefault="00F909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F5" w:rsidRDefault="008B01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04026"/>
    <w:rsid w:val="001731D9"/>
    <w:rsid w:val="00216989"/>
    <w:rsid w:val="00227589"/>
    <w:rsid w:val="0023009F"/>
    <w:rsid w:val="00341CA9"/>
    <w:rsid w:val="00361F90"/>
    <w:rsid w:val="00402269"/>
    <w:rsid w:val="00416931"/>
    <w:rsid w:val="00450B7B"/>
    <w:rsid w:val="00453ABA"/>
    <w:rsid w:val="00471287"/>
    <w:rsid w:val="0052617E"/>
    <w:rsid w:val="00541159"/>
    <w:rsid w:val="005473A7"/>
    <w:rsid w:val="0067261E"/>
    <w:rsid w:val="0067688E"/>
    <w:rsid w:val="006C25A1"/>
    <w:rsid w:val="00740101"/>
    <w:rsid w:val="00742066"/>
    <w:rsid w:val="0076197F"/>
    <w:rsid w:val="007F5DC5"/>
    <w:rsid w:val="00873C0C"/>
    <w:rsid w:val="008B01F5"/>
    <w:rsid w:val="008F3C8B"/>
    <w:rsid w:val="008F6BF8"/>
    <w:rsid w:val="00904893"/>
    <w:rsid w:val="00AA1713"/>
    <w:rsid w:val="00AD0404"/>
    <w:rsid w:val="00AD0BD4"/>
    <w:rsid w:val="00AE217D"/>
    <w:rsid w:val="00AE4E8C"/>
    <w:rsid w:val="00AF4608"/>
    <w:rsid w:val="00B25D0D"/>
    <w:rsid w:val="00B369BD"/>
    <w:rsid w:val="00B5516D"/>
    <w:rsid w:val="00B76AAD"/>
    <w:rsid w:val="00BD1C78"/>
    <w:rsid w:val="00C04255"/>
    <w:rsid w:val="00C330A3"/>
    <w:rsid w:val="00DB5809"/>
    <w:rsid w:val="00E64EC1"/>
    <w:rsid w:val="00EA6D89"/>
    <w:rsid w:val="00F42FC7"/>
    <w:rsid w:val="00F55235"/>
    <w:rsid w:val="00F909E7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39</cp:revision>
  <dcterms:created xsi:type="dcterms:W3CDTF">2018-02-27T12:51:00Z</dcterms:created>
  <dcterms:modified xsi:type="dcterms:W3CDTF">2018-05-04T08:05:00Z</dcterms:modified>
</cp:coreProperties>
</file>