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74" w:rsidRDefault="00700374" w:rsidP="00700374">
      <w:pPr>
        <w:jc w:val="center"/>
        <w:rPr>
          <w:rFonts w:ascii="Times New Roman" w:hAnsi="Times New Roman" w:cs="Times New Roman"/>
          <w:b/>
        </w:rPr>
      </w:pPr>
      <w:r w:rsidRPr="007A325E">
        <w:rPr>
          <w:rFonts w:ascii="Times New Roman" w:hAnsi="Times New Roman" w:cs="Times New Roman"/>
          <w:b/>
        </w:rPr>
        <w:t>KARAMANOĞLU MEHMETBEY ÜNİVERSİTESİ</w:t>
      </w:r>
    </w:p>
    <w:p w:rsidR="009D265E" w:rsidRDefault="009D265E" w:rsidP="009D265E">
      <w:pPr>
        <w:jc w:val="center"/>
        <w:rPr>
          <w:rFonts w:ascii="Times New Roman" w:hAnsi="Times New Roman" w:cs="Times New Roman"/>
          <w:b/>
        </w:rPr>
      </w:pPr>
      <w:r>
        <w:rPr>
          <w:rFonts w:ascii="Times New Roman" w:hAnsi="Times New Roman" w:cs="Times New Roman"/>
          <w:b/>
        </w:rPr>
        <w:t>20</w:t>
      </w:r>
      <w:proofErr w:type="gramStart"/>
      <w:r>
        <w:rPr>
          <w:rFonts w:ascii="Times New Roman" w:hAnsi="Times New Roman" w:cs="Times New Roman"/>
          <w:b/>
        </w:rPr>
        <w:t>..</w:t>
      </w:r>
      <w:proofErr w:type="gramEnd"/>
      <w:r>
        <w:rPr>
          <w:rFonts w:ascii="Times New Roman" w:hAnsi="Times New Roman" w:cs="Times New Roman"/>
          <w:b/>
        </w:rPr>
        <w:t xml:space="preserve"> – 20.. EĞİTİM ÖĞRETİM YILI ………. DÖNEMİ</w:t>
      </w:r>
    </w:p>
    <w:p w:rsidR="0043772F" w:rsidRDefault="0043772F" w:rsidP="00E674CB">
      <w:pPr>
        <w:jc w:val="both"/>
        <w:rPr>
          <w:rFonts w:ascii="Times New Roman" w:hAnsi="Times New Roman" w:cs="Times New Roman"/>
          <w:b/>
        </w:rPr>
      </w:pPr>
    </w:p>
    <w:p w:rsidR="00E674CB" w:rsidRDefault="00E674CB" w:rsidP="00E674CB">
      <w:pPr>
        <w:jc w:val="both"/>
      </w:pPr>
      <w:r w:rsidRPr="009A71E7">
        <w:rPr>
          <w:rFonts w:ascii="Times New Roman" w:hAnsi="Times New Roman" w:cs="Times New Roman"/>
          <w:b/>
        </w:rPr>
        <w:t xml:space="preserve">1. </w:t>
      </w:r>
      <w:r w:rsidR="00667051">
        <w:rPr>
          <w:rFonts w:ascii="Times New Roman" w:hAnsi="Times New Roman" w:cs="Times New Roman"/>
          <w:b/>
        </w:rPr>
        <w:t>Yönetişim</w:t>
      </w:r>
      <w:r w:rsidR="008F08D4" w:rsidRPr="008F08D4">
        <w:rPr>
          <w:rFonts w:ascii="Times New Roman" w:hAnsi="Times New Roman" w:cs="Times New Roman"/>
          <w:b/>
        </w:rPr>
        <w:t xml:space="preserve"> </w:t>
      </w:r>
      <w:r w:rsidR="00667051">
        <w:rPr>
          <w:rFonts w:ascii="Times New Roman" w:hAnsi="Times New Roman" w:cs="Times New Roman"/>
          <w:b/>
        </w:rPr>
        <w:t>Modeli ve Yapı</w:t>
      </w:r>
      <w:r w:rsidR="002E3BF2">
        <w:rPr>
          <w:rFonts w:ascii="Times New Roman" w:hAnsi="Times New Roman" w:cs="Times New Roman"/>
          <w:b/>
        </w:rPr>
        <w:t>sı</w:t>
      </w:r>
    </w:p>
    <w:p w:rsidR="00C642CE" w:rsidRDefault="0083632A" w:rsidP="00C642CE">
      <w:pPr>
        <w:shd w:val="clear" w:color="auto" w:fill="FFFFFF"/>
        <w:spacing w:before="120" w:after="120"/>
        <w:jc w:val="both"/>
        <w:rPr>
          <w:rFonts w:ascii="Times New Roman" w:hAnsi="Times New Roman" w:cs="Times New Roman"/>
        </w:rPr>
      </w:pPr>
      <w:proofErr w:type="gramStart"/>
      <w:r>
        <w:rPr>
          <w:rFonts w:ascii="Times New Roman" w:hAnsi="Times New Roman" w:cs="Times New Roman"/>
        </w:rPr>
        <w:t xml:space="preserve">Üniversitenin </w:t>
      </w:r>
      <w:r w:rsidR="00B0448C" w:rsidRPr="00B0448C">
        <w:rPr>
          <w:rFonts w:ascii="Times New Roman" w:hAnsi="Times New Roman" w:cs="Times New Roman"/>
        </w:rPr>
        <w:t xml:space="preserve">kamuoyuyla paylaşılan </w:t>
      </w:r>
      <w:r w:rsidR="00C642CE" w:rsidRPr="004B25C5">
        <w:rPr>
          <w:rFonts w:ascii="Times New Roman" w:hAnsi="Times New Roman" w:cs="Times New Roman"/>
        </w:rPr>
        <w:t xml:space="preserve">Kalite Güvencesi Politikası; </w:t>
      </w:r>
      <w:r w:rsidR="00A53F7D">
        <w:rPr>
          <w:rFonts w:ascii="Times New Roman" w:hAnsi="Times New Roman" w:cs="Times New Roman"/>
        </w:rPr>
        <w:t>“</w:t>
      </w:r>
      <w:r w:rsidR="00C642CE">
        <w:rPr>
          <w:rFonts w:ascii="Times New Roman" w:hAnsi="Times New Roman" w:cs="Times New Roman"/>
        </w:rPr>
        <w:t>y</w:t>
      </w:r>
      <w:r w:rsidR="00C642CE" w:rsidRPr="000D74DC">
        <w:rPr>
          <w:rFonts w:ascii="Times New Roman" w:hAnsi="Times New Roman" w:cs="Times New Roman"/>
        </w:rPr>
        <w:t>ükseköğretim kalite güvencesi boyutlarının içselleştirildiği bir ekosistemde</w:t>
      </w:r>
      <w:r w:rsidR="00C642CE">
        <w:rPr>
          <w:rFonts w:ascii="Times New Roman" w:hAnsi="Times New Roman" w:cs="Times New Roman"/>
        </w:rPr>
        <w:t xml:space="preserve"> </w:t>
      </w:r>
      <w:r w:rsidR="00C642CE" w:rsidRPr="007C4811">
        <w:rPr>
          <w:rFonts w:ascii="Times New Roman" w:hAnsi="Times New Roman" w:cs="Times New Roman"/>
        </w:rPr>
        <w:t xml:space="preserve">ulusal ve uluslararası kalite yönetim sistemi standartlarına bağlı, </w:t>
      </w:r>
      <w:r w:rsidR="00C642CE" w:rsidRPr="004B25C5">
        <w:rPr>
          <w:rFonts w:ascii="Times New Roman" w:hAnsi="Times New Roman" w:cs="Times New Roman"/>
        </w:rPr>
        <w:t xml:space="preserve">duyarlı ve çözüm odaklı etkin bir akademik ve idari yapı kurarak kurum içerisinde kalite kültürünü yaygınlaştırmak, çağın gereklerine uygun eğitim öğretim ve araştırma hizmetleri sunarak öğrenciler ile diğer iç ve dış paydaşların </w:t>
      </w:r>
      <w:r w:rsidR="00C642CE">
        <w:rPr>
          <w:rFonts w:ascii="Times New Roman" w:hAnsi="Times New Roman" w:cs="Times New Roman"/>
        </w:rPr>
        <w:t>talep</w:t>
      </w:r>
      <w:r w:rsidR="00C642CE" w:rsidRPr="004B25C5">
        <w:rPr>
          <w:rFonts w:ascii="Times New Roman" w:hAnsi="Times New Roman" w:cs="Times New Roman"/>
        </w:rPr>
        <w:t xml:space="preserve"> ve beklentilerini en üst düzeyde karşılamak ve sürekli iyileştirme yoluyla </w:t>
      </w:r>
      <w:r w:rsidR="00C642CE">
        <w:rPr>
          <w:rFonts w:ascii="Times New Roman" w:hAnsi="Times New Roman" w:cs="Times New Roman"/>
        </w:rPr>
        <w:t xml:space="preserve">kurumsal </w:t>
      </w:r>
      <w:r w:rsidR="00C642CE" w:rsidRPr="004B25C5">
        <w:rPr>
          <w:rFonts w:ascii="Times New Roman" w:hAnsi="Times New Roman" w:cs="Times New Roman"/>
        </w:rPr>
        <w:t>memnuniyet düzey</w:t>
      </w:r>
      <w:r w:rsidR="00C642CE">
        <w:rPr>
          <w:rFonts w:ascii="Times New Roman" w:hAnsi="Times New Roman" w:cs="Times New Roman"/>
        </w:rPr>
        <w:t xml:space="preserve">ini arttırmak” </w:t>
      </w:r>
      <w:r w:rsidR="00C642CE" w:rsidRPr="00B0448C">
        <w:rPr>
          <w:rFonts w:ascii="Times New Roman" w:hAnsi="Times New Roman" w:cs="Times New Roman"/>
        </w:rPr>
        <w:t>şeklinde ifade edilmiştir.</w:t>
      </w:r>
      <w:r w:rsidR="00C642CE">
        <w:rPr>
          <w:rFonts w:ascii="Times New Roman" w:hAnsi="Times New Roman" w:cs="Times New Roman"/>
        </w:rPr>
        <w:t xml:space="preserve"> </w:t>
      </w:r>
      <w:proofErr w:type="gramEnd"/>
      <w:r w:rsidR="00C642CE">
        <w:rPr>
          <w:rFonts w:ascii="Times New Roman" w:hAnsi="Times New Roman" w:cs="Times New Roman"/>
        </w:rPr>
        <w:t>Yönetişim Politikası ise</w:t>
      </w:r>
      <w:r w:rsidR="00C642CE" w:rsidRPr="004B25C5">
        <w:rPr>
          <w:rFonts w:ascii="Times New Roman" w:hAnsi="Times New Roman" w:cs="Times New Roman"/>
        </w:rPr>
        <w:t xml:space="preserve"> </w:t>
      </w:r>
      <w:r w:rsidR="00C642CE">
        <w:rPr>
          <w:rFonts w:ascii="Times New Roman" w:hAnsi="Times New Roman" w:cs="Times New Roman"/>
        </w:rPr>
        <w:t>“</w:t>
      </w:r>
      <w:r w:rsidR="00C642CE" w:rsidRPr="000D74DC">
        <w:rPr>
          <w:rFonts w:ascii="Times New Roman" w:hAnsi="Times New Roman" w:cs="Times New Roman"/>
        </w:rPr>
        <w:t xml:space="preserve">değişen dünyanın tüm gelişmelerine uyum sağlama potansiyeline </w:t>
      </w:r>
      <w:r w:rsidR="00C642CE">
        <w:rPr>
          <w:rFonts w:ascii="Times New Roman" w:hAnsi="Times New Roman" w:cs="Times New Roman"/>
        </w:rPr>
        <w:t xml:space="preserve">ve </w:t>
      </w:r>
      <w:r w:rsidR="00C642CE" w:rsidRPr="007C4811">
        <w:rPr>
          <w:rFonts w:ascii="Times New Roman" w:hAnsi="Times New Roman" w:cs="Times New Roman"/>
        </w:rPr>
        <w:t xml:space="preserve">kurumsal performansı </w:t>
      </w:r>
      <w:r w:rsidR="00C642CE">
        <w:rPr>
          <w:rFonts w:ascii="Times New Roman" w:hAnsi="Times New Roman" w:cs="Times New Roman"/>
        </w:rPr>
        <w:t xml:space="preserve">sürekli </w:t>
      </w:r>
      <w:r w:rsidR="00C642CE" w:rsidRPr="007C4811">
        <w:rPr>
          <w:rFonts w:ascii="Times New Roman" w:hAnsi="Times New Roman" w:cs="Times New Roman"/>
        </w:rPr>
        <w:t>üst noktalara taşı</w:t>
      </w:r>
      <w:r w:rsidR="00C642CE">
        <w:rPr>
          <w:rFonts w:ascii="Times New Roman" w:hAnsi="Times New Roman" w:cs="Times New Roman"/>
        </w:rPr>
        <w:t xml:space="preserve">ma anlayışına sahip, </w:t>
      </w:r>
      <w:r w:rsidR="00C642CE" w:rsidRPr="007C4811">
        <w:rPr>
          <w:rFonts w:ascii="Times New Roman" w:hAnsi="Times New Roman" w:cs="Times New Roman"/>
        </w:rPr>
        <w:t>yenilikçi</w:t>
      </w:r>
      <w:r w:rsidR="00C642CE">
        <w:rPr>
          <w:rFonts w:ascii="Times New Roman" w:hAnsi="Times New Roman" w:cs="Times New Roman"/>
        </w:rPr>
        <w:t xml:space="preserve"> ve güncel</w:t>
      </w:r>
      <w:r w:rsidR="00C642CE" w:rsidRPr="007C4811">
        <w:rPr>
          <w:rFonts w:ascii="Times New Roman" w:hAnsi="Times New Roman" w:cs="Times New Roman"/>
        </w:rPr>
        <w:t xml:space="preserve"> </w:t>
      </w:r>
      <w:proofErr w:type="gramStart"/>
      <w:r w:rsidR="00C642CE" w:rsidRPr="007C4811">
        <w:rPr>
          <w:rFonts w:ascii="Times New Roman" w:hAnsi="Times New Roman" w:cs="Times New Roman"/>
        </w:rPr>
        <w:t>metodolojileri</w:t>
      </w:r>
      <w:proofErr w:type="gramEnd"/>
      <w:r w:rsidR="00C642CE" w:rsidRPr="007C4811">
        <w:rPr>
          <w:rFonts w:ascii="Times New Roman" w:hAnsi="Times New Roman" w:cs="Times New Roman"/>
        </w:rPr>
        <w:t xml:space="preserve"> </w:t>
      </w:r>
      <w:r w:rsidR="00C642CE">
        <w:rPr>
          <w:rFonts w:ascii="Times New Roman" w:hAnsi="Times New Roman" w:cs="Times New Roman"/>
        </w:rPr>
        <w:t>önceleyen bir liderlik anlayışıyla</w:t>
      </w:r>
      <w:r w:rsidR="00C642CE" w:rsidRPr="007C4811">
        <w:rPr>
          <w:rFonts w:ascii="Times New Roman" w:hAnsi="Times New Roman" w:cs="Times New Roman"/>
        </w:rPr>
        <w:t xml:space="preserve"> </w:t>
      </w:r>
      <w:r w:rsidR="00C642CE" w:rsidRPr="004B25C5">
        <w:rPr>
          <w:rFonts w:ascii="Times New Roman" w:hAnsi="Times New Roman" w:cs="Times New Roman"/>
        </w:rPr>
        <w:t>eleştirilere açık</w:t>
      </w:r>
      <w:r w:rsidR="00C642CE">
        <w:rPr>
          <w:rFonts w:ascii="Times New Roman" w:hAnsi="Times New Roman" w:cs="Times New Roman"/>
        </w:rPr>
        <w:t xml:space="preserve">, ulaşılabilir </w:t>
      </w:r>
      <w:r w:rsidR="00C642CE" w:rsidRPr="004B25C5">
        <w:rPr>
          <w:rFonts w:ascii="Times New Roman" w:hAnsi="Times New Roman" w:cs="Times New Roman"/>
        </w:rPr>
        <w:t xml:space="preserve">ve beklentilere yanıt veren bir yönetim yapısı kurarak güçlü </w:t>
      </w:r>
      <w:r w:rsidR="00C642CE">
        <w:rPr>
          <w:rFonts w:ascii="Times New Roman" w:hAnsi="Times New Roman" w:cs="Times New Roman"/>
        </w:rPr>
        <w:t>kurumsal temellerde</w:t>
      </w:r>
      <w:r w:rsidR="00C642CE" w:rsidRPr="004B25C5">
        <w:rPr>
          <w:rFonts w:ascii="Times New Roman" w:hAnsi="Times New Roman" w:cs="Times New Roman"/>
        </w:rPr>
        <w:t xml:space="preserve"> ulusal ve uluslararası tanınırlığı</w:t>
      </w:r>
      <w:r w:rsidR="00C642CE">
        <w:rPr>
          <w:rFonts w:ascii="Times New Roman" w:hAnsi="Times New Roman" w:cs="Times New Roman"/>
        </w:rPr>
        <w:t xml:space="preserve"> artırmak” şeklinde açıklanmıştır.</w:t>
      </w:r>
    </w:p>
    <w:p w:rsidR="00C642CE" w:rsidRPr="0056541C" w:rsidRDefault="00C642CE" w:rsidP="0008702C">
      <w:pPr>
        <w:jc w:val="both"/>
        <w:rPr>
          <w:rFonts w:ascii="Times New Roman" w:hAnsi="Times New Roman" w:cs="Times New Roman"/>
        </w:rPr>
      </w:pPr>
      <w:r w:rsidRPr="0056541C">
        <w:rPr>
          <w:rFonts w:ascii="Times New Roman" w:hAnsi="Times New Roman" w:cs="Times New Roman"/>
        </w:rPr>
        <w:t xml:space="preserve">Üniversitede </w:t>
      </w:r>
      <w:r w:rsidR="00864B62">
        <w:rPr>
          <w:rFonts w:ascii="Times New Roman" w:hAnsi="Times New Roman" w:cs="Times New Roman"/>
        </w:rPr>
        <w:t>yönetişim</w:t>
      </w:r>
      <w:r w:rsidR="0074169F">
        <w:rPr>
          <w:rFonts w:ascii="Times New Roman" w:hAnsi="Times New Roman" w:cs="Times New Roman"/>
        </w:rPr>
        <w:t xml:space="preserve"> ve kalite süreçlerini kapsayan</w:t>
      </w:r>
      <w:r>
        <w:rPr>
          <w:rFonts w:ascii="Times New Roman" w:hAnsi="Times New Roman" w:cs="Times New Roman"/>
        </w:rPr>
        <w:t xml:space="preserve"> </w:t>
      </w:r>
      <w:r w:rsidRPr="0056541C">
        <w:rPr>
          <w:rFonts w:ascii="Times New Roman" w:hAnsi="Times New Roman" w:cs="Times New Roman"/>
        </w:rPr>
        <w:t xml:space="preserve">başlıca </w:t>
      </w:r>
      <w:r w:rsidR="009C5EE0">
        <w:rPr>
          <w:rFonts w:ascii="Times New Roman" w:hAnsi="Times New Roman" w:cs="Times New Roman"/>
        </w:rPr>
        <w:t>birim</w:t>
      </w:r>
      <w:r w:rsidR="000F0512">
        <w:rPr>
          <w:rFonts w:ascii="Times New Roman" w:hAnsi="Times New Roman" w:cs="Times New Roman"/>
        </w:rPr>
        <w:t xml:space="preserve"> ve</w:t>
      </w:r>
      <w:r w:rsidR="009C5EE0">
        <w:rPr>
          <w:rFonts w:ascii="Times New Roman" w:hAnsi="Times New Roman" w:cs="Times New Roman"/>
        </w:rPr>
        <w:t xml:space="preserve"> kurullar </w:t>
      </w:r>
      <w:r w:rsidRPr="0056541C">
        <w:rPr>
          <w:rFonts w:ascii="Times New Roman" w:hAnsi="Times New Roman" w:cs="Times New Roman"/>
        </w:rPr>
        <w:t>şunlardır:</w:t>
      </w:r>
    </w:p>
    <w:p w:rsidR="00C642CE" w:rsidRDefault="00524D58" w:rsidP="00C642CE">
      <w:pPr>
        <w:pStyle w:val="ListeParagraf"/>
        <w:numPr>
          <w:ilvl w:val="2"/>
          <w:numId w:val="1"/>
        </w:numPr>
        <w:rPr>
          <w:rFonts w:ascii="Times New Roman" w:hAnsi="Times New Roman" w:cs="Times New Roman"/>
          <w:i/>
        </w:rPr>
      </w:pPr>
      <w:r>
        <w:rPr>
          <w:rFonts w:ascii="Times New Roman" w:hAnsi="Times New Roman" w:cs="Times New Roman"/>
          <w:i/>
        </w:rPr>
        <w:t>Üniversite Senatosu</w:t>
      </w:r>
    </w:p>
    <w:p w:rsidR="00524D58" w:rsidRDefault="00524D58" w:rsidP="00C642CE">
      <w:pPr>
        <w:pStyle w:val="ListeParagraf"/>
        <w:numPr>
          <w:ilvl w:val="2"/>
          <w:numId w:val="1"/>
        </w:numPr>
        <w:rPr>
          <w:rFonts w:ascii="Times New Roman" w:hAnsi="Times New Roman" w:cs="Times New Roman"/>
          <w:i/>
        </w:rPr>
      </w:pPr>
      <w:r>
        <w:rPr>
          <w:rFonts w:ascii="Times New Roman" w:hAnsi="Times New Roman" w:cs="Times New Roman"/>
          <w:i/>
        </w:rPr>
        <w:t>Üniversite Yönetim Kurulu</w:t>
      </w:r>
    </w:p>
    <w:p w:rsidR="00524D58" w:rsidRDefault="00524D58" w:rsidP="00C642CE">
      <w:pPr>
        <w:pStyle w:val="ListeParagraf"/>
        <w:numPr>
          <w:ilvl w:val="2"/>
          <w:numId w:val="1"/>
        </w:numPr>
        <w:rPr>
          <w:rFonts w:ascii="Times New Roman" w:hAnsi="Times New Roman" w:cs="Times New Roman"/>
          <w:i/>
        </w:rPr>
      </w:pPr>
      <w:r>
        <w:rPr>
          <w:rFonts w:ascii="Times New Roman" w:hAnsi="Times New Roman" w:cs="Times New Roman"/>
          <w:i/>
        </w:rPr>
        <w:t>Akademik Kurullar</w:t>
      </w:r>
    </w:p>
    <w:p w:rsidR="00524D58" w:rsidRDefault="00524D58" w:rsidP="00C642CE">
      <w:pPr>
        <w:pStyle w:val="ListeParagraf"/>
        <w:numPr>
          <w:ilvl w:val="2"/>
          <w:numId w:val="1"/>
        </w:numPr>
        <w:rPr>
          <w:rFonts w:ascii="Times New Roman" w:hAnsi="Times New Roman" w:cs="Times New Roman"/>
          <w:i/>
        </w:rPr>
      </w:pPr>
      <w:r>
        <w:rPr>
          <w:rFonts w:ascii="Times New Roman" w:hAnsi="Times New Roman" w:cs="Times New Roman"/>
          <w:i/>
        </w:rPr>
        <w:t>Akademik Yönetim Kurulları</w:t>
      </w:r>
    </w:p>
    <w:p w:rsidR="00313062" w:rsidRDefault="00313062" w:rsidP="00C642CE">
      <w:pPr>
        <w:pStyle w:val="ListeParagraf"/>
        <w:numPr>
          <w:ilvl w:val="2"/>
          <w:numId w:val="1"/>
        </w:numPr>
        <w:rPr>
          <w:rFonts w:ascii="Times New Roman" w:hAnsi="Times New Roman" w:cs="Times New Roman"/>
          <w:i/>
        </w:rPr>
      </w:pPr>
      <w:r>
        <w:rPr>
          <w:rFonts w:ascii="Times New Roman" w:hAnsi="Times New Roman" w:cs="Times New Roman"/>
          <w:i/>
        </w:rPr>
        <w:t>Diğer Komisyon ve Kurullar</w:t>
      </w:r>
    </w:p>
    <w:p w:rsidR="00C642CE" w:rsidRPr="0083632A" w:rsidRDefault="008B67A3" w:rsidP="00C642CE">
      <w:pPr>
        <w:pStyle w:val="ListeParagraf"/>
        <w:numPr>
          <w:ilvl w:val="2"/>
          <w:numId w:val="1"/>
        </w:numPr>
        <w:rPr>
          <w:rFonts w:ascii="Times New Roman" w:hAnsi="Times New Roman" w:cs="Times New Roman"/>
          <w:i/>
        </w:rPr>
      </w:pPr>
      <w:r>
        <w:rPr>
          <w:rFonts w:ascii="Times New Roman" w:hAnsi="Times New Roman" w:cs="Times New Roman"/>
          <w:i/>
        </w:rPr>
        <w:t>İdari Birimler</w:t>
      </w:r>
    </w:p>
    <w:p w:rsidR="00C642CE" w:rsidRDefault="00524D58" w:rsidP="00C642CE">
      <w:pPr>
        <w:pStyle w:val="ListeParagraf"/>
        <w:numPr>
          <w:ilvl w:val="2"/>
          <w:numId w:val="1"/>
        </w:numPr>
        <w:rPr>
          <w:rFonts w:ascii="Times New Roman" w:hAnsi="Times New Roman" w:cs="Times New Roman"/>
          <w:i/>
        </w:rPr>
      </w:pPr>
      <w:r>
        <w:rPr>
          <w:rFonts w:ascii="Times New Roman" w:hAnsi="Times New Roman" w:cs="Times New Roman"/>
          <w:i/>
        </w:rPr>
        <w:t>Öğrenci Konseyi</w:t>
      </w:r>
    </w:p>
    <w:p w:rsidR="00524D58" w:rsidRDefault="00524D58" w:rsidP="00C642CE">
      <w:pPr>
        <w:pStyle w:val="ListeParagraf"/>
        <w:numPr>
          <w:ilvl w:val="2"/>
          <w:numId w:val="1"/>
        </w:numPr>
        <w:rPr>
          <w:rFonts w:ascii="Times New Roman" w:hAnsi="Times New Roman" w:cs="Times New Roman"/>
          <w:i/>
        </w:rPr>
      </w:pPr>
      <w:r>
        <w:rPr>
          <w:rFonts w:ascii="Times New Roman" w:hAnsi="Times New Roman" w:cs="Times New Roman"/>
          <w:i/>
        </w:rPr>
        <w:t>Öğrenci T</w:t>
      </w:r>
      <w:r w:rsidR="00864B62">
        <w:rPr>
          <w:rFonts w:ascii="Times New Roman" w:hAnsi="Times New Roman" w:cs="Times New Roman"/>
          <w:i/>
        </w:rPr>
        <w:t>emsilcileri</w:t>
      </w:r>
    </w:p>
    <w:p w:rsidR="00864B62" w:rsidRDefault="00864B62" w:rsidP="00C642CE">
      <w:pPr>
        <w:pStyle w:val="ListeParagraf"/>
        <w:numPr>
          <w:ilvl w:val="2"/>
          <w:numId w:val="1"/>
        </w:numPr>
        <w:rPr>
          <w:rFonts w:ascii="Times New Roman" w:hAnsi="Times New Roman" w:cs="Times New Roman"/>
          <w:i/>
        </w:rPr>
      </w:pPr>
      <w:r>
        <w:rPr>
          <w:rFonts w:ascii="Times New Roman" w:hAnsi="Times New Roman" w:cs="Times New Roman"/>
          <w:i/>
        </w:rPr>
        <w:t>Kalite Elçileri</w:t>
      </w:r>
    </w:p>
    <w:p w:rsidR="00370AE2" w:rsidRDefault="00370AE2" w:rsidP="00C642CE">
      <w:pPr>
        <w:pStyle w:val="ListeParagraf"/>
        <w:numPr>
          <w:ilvl w:val="2"/>
          <w:numId w:val="1"/>
        </w:numPr>
        <w:rPr>
          <w:rFonts w:ascii="Times New Roman" w:hAnsi="Times New Roman" w:cs="Times New Roman"/>
          <w:i/>
        </w:rPr>
      </w:pPr>
      <w:r>
        <w:rPr>
          <w:rFonts w:ascii="Times New Roman" w:hAnsi="Times New Roman" w:cs="Times New Roman"/>
          <w:i/>
        </w:rPr>
        <w:t>Kalite Komisyonları</w:t>
      </w:r>
    </w:p>
    <w:p w:rsidR="0074169F" w:rsidRPr="00D870E4" w:rsidRDefault="0074169F" w:rsidP="00C642CE">
      <w:pPr>
        <w:pStyle w:val="ListeParagraf"/>
        <w:numPr>
          <w:ilvl w:val="2"/>
          <w:numId w:val="1"/>
        </w:numPr>
        <w:rPr>
          <w:rFonts w:ascii="Times New Roman" w:hAnsi="Times New Roman" w:cs="Times New Roman"/>
          <w:i/>
        </w:rPr>
      </w:pPr>
      <w:r>
        <w:rPr>
          <w:rFonts w:ascii="Times New Roman" w:hAnsi="Times New Roman" w:cs="Times New Roman"/>
          <w:i/>
        </w:rPr>
        <w:t>Kalite Güvencesi ve Akreditasyon Koordinatörlüğü</w:t>
      </w:r>
    </w:p>
    <w:p w:rsidR="00F85D9A" w:rsidRDefault="00F85D9A" w:rsidP="00175660">
      <w:pPr>
        <w:rPr>
          <w:rFonts w:ascii="Times New Roman" w:hAnsi="Times New Roman" w:cs="Times New Roman"/>
          <w:b/>
        </w:rPr>
      </w:pPr>
      <w:r>
        <w:rPr>
          <w:rFonts w:ascii="Times New Roman" w:hAnsi="Times New Roman" w:cs="Times New Roman"/>
          <w:b/>
        </w:rPr>
        <w:t>2.</w:t>
      </w:r>
      <w:r w:rsidRPr="008F08D4">
        <w:rPr>
          <w:rFonts w:ascii="Times New Roman" w:hAnsi="Times New Roman" w:cs="Times New Roman"/>
          <w:b/>
        </w:rPr>
        <w:t xml:space="preserve"> </w:t>
      </w:r>
      <w:r w:rsidR="00667051">
        <w:rPr>
          <w:rFonts w:ascii="Times New Roman" w:hAnsi="Times New Roman" w:cs="Times New Roman"/>
          <w:b/>
        </w:rPr>
        <w:t>Liderlik</w:t>
      </w:r>
    </w:p>
    <w:p w:rsidR="00C901B9" w:rsidRDefault="00375D8F" w:rsidP="00375D8F">
      <w:pPr>
        <w:shd w:val="clear" w:color="auto" w:fill="FFFFFF"/>
        <w:spacing w:before="120" w:after="120"/>
        <w:jc w:val="both"/>
        <w:rPr>
          <w:rFonts w:ascii="Times New Roman" w:hAnsi="Times New Roman" w:cs="Times New Roman"/>
        </w:rPr>
      </w:pPr>
      <w:r w:rsidRPr="00375D8F">
        <w:rPr>
          <w:rFonts w:ascii="Times New Roman" w:hAnsi="Times New Roman" w:cs="Times New Roman"/>
        </w:rPr>
        <w:t xml:space="preserve">Üniversitede yöneticilerin liderlik özelliklerini ve yetkinliklerini ölçmek ve izlemek için kullanılan yöntemler, elde edilen izleme sonuçları ve bunlara bağlı iyileştirmelere değinilecek, ayrıca Üniversitede kalite güvencesi kültürünü geliştirmek üzere yapılan planlama ve uygulamalara yer verilecektir. Rektörün ve süreç liderlerinin kalite güvencesi sistemi ve kültürü oluşturma konusunda sahipliği ve </w:t>
      </w:r>
      <w:proofErr w:type="gramStart"/>
      <w:r w:rsidRPr="00375D8F">
        <w:rPr>
          <w:rFonts w:ascii="Times New Roman" w:hAnsi="Times New Roman" w:cs="Times New Roman"/>
        </w:rPr>
        <w:t>motivasyonu</w:t>
      </w:r>
      <w:proofErr w:type="gramEnd"/>
      <w:r w:rsidRPr="00375D8F">
        <w:rPr>
          <w:rFonts w:ascii="Times New Roman" w:hAnsi="Times New Roman" w:cs="Times New Roman"/>
        </w:rPr>
        <w:t xml:space="preserve"> irdelenecek, liderlik süreçleri ve kalite güvencesi kültürünün içselleştirilmesine dair kanıtlara yer verilecektir. Birimlerde liderlik anlayışı ve koordinasyon kültürü</w:t>
      </w:r>
      <w:r>
        <w:rPr>
          <w:rFonts w:ascii="Times New Roman" w:hAnsi="Times New Roman" w:cs="Times New Roman"/>
        </w:rPr>
        <w:t>nün yerleşip yerleşmediğine, l</w:t>
      </w:r>
      <w:r w:rsidRPr="00375D8F">
        <w:rPr>
          <w:rFonts w:ascii="Times New Roman" w:hAnsi="Times New Roman" w:cs="Times New Roman"/>
        </w:rPr>
        <w:t>iderler</w:t>
      </w:r>
      <w:r>
        <w:rPr>
          <w:rFonts w:ascii="Times New Roman" w:hAnsi="Times New Roman" w:cs="Times New Roman"/>
        </w:rPr>
        <w:t>in kurum</w:t>
      </w:r>
      <w:r w:rsidRPr="00375D8F">
        <w:rPr>
          <w:rFonts w:ascii="Times New Roman" w:hAnsi="Times New Roman" w:cs="Times New Roman"/>
        </w:rPr>
        <w:t xml:space="preserve"> değerleri ve hedefleri doğrultusunda yetki paylaşımını, ilişkileri, zamanı, kurumsal </w:t>
      </w:r>
      <w:proofErr w:type="gramStart"/>
      <w:r w:rsidRPr="00375D8F">
        <w:rPr>
          <w:rFonts w:ascii="Times New Roman" w:hAnsi="Times New Roman" w:cs="Times New Roman"/>
        </w:rPr>
        <w:t>motivasyon</w:t>
      </w:r>
      <w:proofErr w:type="gramEnd"/>
      <w:r w:rsidRPr="00375D8F">
        <w:rPr>
          <w:rFonts w:ascii="Times New Roman" w:hAnsi="Times New Roman" w:cs="Times New Roman"/>
        </w:rPr>
        <w:t xml:space="preserve"> ve stresi etkin ve dengeli biçimde yönet</w:t>
      </w:r>
      <w:r>
        <w:rPr>
          <w:rFonts w:ascii="Times New Roman" w:hAnsi="Times New Roman" w:cs="Times New Roman"/>
        </w:rPr>
        <w:t>ip yönetmediğine bakılacak, ayrıca a</w:t>
      </w:r>
      <w:r w:rsidRPr="00375D8F">
        <w:rPr>
          <w:rFonts w:ascii="Times New Roman" w:hAnsi="Times New Roman" w:cs="Times New Roman"/>
        </w:rPr>
        <w:t xml:space="preserve">kademik ve idari birimler ile yönetim arasında etkin bir iletişim ağı </w:t>
      </w:r>
      <w:r>
        <w:rPr>
          <w:rFonts w:ascii="Times New Roman" w:hAnsi="Times New Roman" w:cs="Times New Roman"/>
        </w:rPr>
        <w:t>kurulup kurulmadığı değerlendirilecektir.</w:t>
      </w:r>
    </w:p>
    <w:p w:rsidR="00E90E2A" w:rsidRDefault="00E90E2A" w:rsidP="00375D8F">
      <w:pPr>
        <w:shd w:val="clear" w:color="auto" w:fill="FFFFFF"/>
        <w:spacing w:before="120" w:after="120"/>
        <w:jc w:val="both"/>
        <w:rPr>
          <w:rFonts w:ascii="Times New Roman" w:hAnsi="Times New Roman" w:cs="Times New Roman"/>
          <w:b/>
          <w:i/>
        </w:rPr>
      </w:pPr>
    </w:p>
    <w:p w:rsidR="00667051" w:rsidRDefault="00F85D9A" w:rsidP="00667051">
      <w:pPr>
        <w:rPr>
          <w:rFonts w:ascii="Times New Roman" w:hAnsi="Times New Roman" w:cs="Times New Roman"/>
          <w:b/>
        </w:rPr>
      </w:pPr>
      <w:r>
        <w:rPr>
          <w:rFonts w:ascii="Times New Roman" w:hAnsi="Times New Roman" w:cs="Times New Roman"/>
          <w:b/>
        </w:rPr>
        <w:lastRenderedPageBreak/>
        <w:t>3</w:t>
      </w:r>
      <w:r w:rsidR="00507346" w:rsidRPr="00507346">
        <w:rPr>
          <w:rFonts w:ascii="Times New Roman" w:hAnsi="Times New Roman" w:cs="Times New Roman"/>
          <w:b/>
        </w:rPr>
        <w:t xml:space="preserve">. </w:t>
      </w:r>
      <w:r w:rsidR="00667051" w:rsidRPr="00667051">
        <w:rPr>
          <w:rFonts w:ascii="Times New Roman" w:hAnsi="Times New Roman" w:cs="Times New Roman"/>
          <w:b/>
        </w:rPr>
        <w:t xml:space="preserve">Kurumsal </w:t>
      </w:r>
      <w:r w:rsidR="00BF1DC9" w:rsidRPr="00667051">
        <w:rPr>
          <w:rFonts w:ascii="Times New Roman" w:hAnsi="Times New Roman" w:cs="Times New Roman"/>
          <w:b/>
        </w:rPr>
        <w:t>Dönüşüm Kapasitesi</w:t>
      </w:r>
    </w:p>
    <w:p w:rsidR="002E1FB0" w:rsidRPr="002E1FB0" w:rsidRDefault="002E1FB0" w:rsidP="002E1FB0">
      <w:pPr>
        <w:jc w:val="both"/>
        <w:rPr>
          <w:rFonts w:ascii="Times New Roman" w:hAnsi="Times New Roman" w:cs="Times New Roman"/>
        </w:rPr>
      </w:pPr>
      <w:r>
        <w:rPr>
          <w:rFonts w:ascii="Times New Roman" w:hAnsi="Times New Roman" w:cs="Times New Roman"/>
        </w:rPr>
        <w:t>Üniversitede, y</w:t>
      </w:r>
      <w:r w:rsidRPr="002E1FB0">
        <w:rPr>
          <w:rFonts w:ascii="Times New Roman" w:hAnsi="Times New Roman" w:cs="Times New Roman"/>
        </w:rPr>
        <w:t xml:space="preserve">ükseköğretim ekosistemi içerisindeki değişimleri, küresel eğilimleri, ulusal hedefleri ve paydaş beklentilerini dikkate alarak kurumun geleceğe hazır olmasını sağlayan çevik yönetim yetkinliği </w:t>
      </w:r>
      <w:r>
        <w:rPr>
          <w:rFonts w:ascii="Times New Roman" w:hAnsi="Times New Roman" w:cs="Times New Roman"/>
        </w:rPr>
        <w:t>olduğu; g</w:t>
      </w:r>
      <w:r w:rsidRPr="002E1FB0">
        <w:rPr>
          <w:rFonts w:ascii="Times New Roman" w:hAnsi="Times New Roman" w:cs="Times New Roman"/>
        </w:rPr>
        <w:t xml:space="preserve">eleceğe uyum için amaç, </w:t>
      </w:r>
      <w:proofErr w:type="gramStart"/>
      <w:r w:rsidRPr="002E1FB0">
        <w:rPr>
          <w:rFonts w:ascii="Times New Roman" w:hAnsi="Times New Roman" w:cs="Times New Roman"/>
        </w:rPr>
        <w:t>misyon</w:t>
      </w:r>
      <w:proofErr w:type="gramEnd"/>
      <w:r w:rsidRPr="002E1FB0">
        <w:rPr>
          <w:rFonts w:ascii="Times New Roman" w:hAnsi="Times New Roman" w:cs="Times New Roman"/>
        </w:rPr>
        <w:t xml:space="preserve"> ve hedefler doğrultusunda kurumu dönüştürmek üzere değişim yönetimi, kıyaslama, yen</w:t>
      </w:r>
      <w:r>
        <w:rPr>
          <w:rFonts w:ascii="Times New Roman" w:hAnsi="Times New Roman" w:cs="Times New Roman"/>
        </w:rPr>
        <w:t>ilik yönetimi gibi yaklaşımların kullanıldığı</w:t>
      </w:r>
      <w:r w:rsidRPr="002E1FB0">
        <w:rPr>
          <w:rFonts w:ascii="Times New Roman" w:hAnsi="Times New Roman" w:cs="Times New Roman"/>
        </w:rPr>
        <w:t xml:space="preserve"> ve </w:t>
      </w:r>
      <w:r>
        <w:rPr>
          <w:rFonts w:ascii="Times New Roman" w:hAnsi="Times New Roman" w:cs="Times New Roman"/>
        </w:rPr>
        <w:t>bunların kurumsal özgünlü</w:t>
      </w:r>
      <w:r w:rsidR="009411B8">
        <w:rPr>
          <w:rFonts w:ascii="Times New Roman" w:hAnsi="Times New Roman" w:cs="Times New Roman"/>
        </w:rPr>
        <w:t>ğü güçlendirdiği gösterilmeli; Stratejik Plan, Kalite Güvence Sistemi, İç Kontrol Sistemi ve Risk Yönetimi gibi uygulamalara değinilmelidir</w:t>
      </w:r>
      <w:r>
        <w:rPr>
          <w:rFonts w:ascii="Times New Roman" w:hAnsi="Times New Roman" w:cs="Times New Roman"/>
        </w:rPr>
        <w:t xml:space="preserve">. Üniversitede </w:t>
      </w:r>
      <w:r w:rsidR="0030033A">
        <w:rPr>
          <w:rFonts w:ascii="Times New Roman" w:hAnsi="Times New Roman" w:cs="Times New Roman"/>
        </w:rPr>
        <w:t xml:space="preserve">uygulanan </w:t>
      </w:r>
      <w:r>
        <w:rPr>
          <w:rFonts w:ascii="Times New Roman" w:hAnsi="Times New Roman" w:cs="Times New Roman"/>
        </w:rPr>
        <w:t>d</w:t>
      </w:r>
      <w:r w:rsidRPr="0030033A">
        <w:rPr>
          <w:rFonts w:ascii="Times New Roman" w:hAnsi="Times New Roman" w:cs="Times New Roman"/>
        </w:rPr>
        <w:t xml:space="preserve">eğişim yönetim modeli, değişim planları, yol haritaları, </w:t>
      </w:r>
      <w:r w:rsidR="006553F7">
        <w:rPr>
          <w:rFonts w:ascii="Times New Roman" w:hAnsi="Times New Roman" w:cs="Times New Roman"/>
        </w:rPr>
        <w:t xml:space="preserve">eylem planları, </w:t>
      </w:r>
      <w:r w:rsidRPr="0030033A">
        <w:rPr>
          <w:rFonts w:ascii="Times New Roman" w:hAnsi="Times New Roman" w:cs="Times New Roman"/>
        </w:rPr>
        <w:t>analiz raporları, gelecek senaryoları</w:t>
      </w:r>
      <w:r w:rsidR="0030033A" w:rsidRPr="0030033A">
        <w:rPr>
          <w:rFonts w:ascii="Times New Roman" w:hAnsi="Times New Roman" w:cs="Times New Roman"/>
        </w:rPr>
        <w:t>, yenilik yönetim sistemi</w:t>
      </w:r>
      <w:r w:rsidRPr="0030033A">
        <w:rPr>
          <w:rFonts w:ascii="Times New Roman" w:hAnsi="Times New Roman" w:cs="Times New Roman"/>
        </w:rPr>
        <w:t xml:space="preserve"> gibi belgeler</w:t>
      </w:r>
      <w:r w:rsidR="0030033A" w:rsidRPr="0030033A">
        <w:rPr>
          <w:rFonts w:ascii="Times New Roman" w:hAnsi="Times New Roman" w:cs="Times New Roman"/>
        </w:rPr>
        <w:t>e yer verilmelidir.</w:t>
      </w:r>
    </w:p>
    <w:p w:rsidR="00206C0A" w:rsidRDefault="00BF1DC9" w:rsidP="00667051">
      <w:pPr>
        <w:rPr>
          <w:rFonts w:ascii="Times New Roman" w:hAnsi="Times New Roman" w:cs="Times New Roman"/>
          <w:b/>
        </w:rPr>
      </w:pPr>
      <w:r>
        <w:rPr>
          <w:rFonts w:ascii="Times New Roman" w:hAnsi="Times New Roman" w:cs="Times New Roman"/>
          <w:b/>
        </w:rPr>
        <w:t>4</w:t>
      </w:r>
      <w:r w:rsidRPr="00507346">
        <w:rPr>
          <w:rFonts w:ascii="Times New Roman" w:hAnsi="Times New Roman" w:cs="Times New Roman"/>
          <w:b/>
        </w:rPr>
        <w:t xml:space="preserve">. </w:t>
      </w:r>
      <w:r w:rsidR="00667051">
        <w:rPr>
          <w:rFonts w:ascii="Times New Roman" w:hAnsi="Times New Roman" w:cs="Times New Roman"/>
          <w:b/>
        </w:rPr>
        <w:t>İç</w:t>
      </w:r>
      <w:r w:rsidR="00507346" w:rsidRPr="00206C0A">
        <w:rPr>
          <w:rFonts w:ascii="Times New Roman" w:hAnsi="Times New Roman" w:cs="Times New Roman"/>
          <w:b/>
        </w:rPr>
        <w:t xml:space="preserve"> </w:t>
      </w:r>
      <w:r w:rsidRPr="00667051">
        <w:rPr>
          <w:rFonts w:ascii="Times New Roman" w:hAnsi="Times New Roman" w:cs="Times New Roman"/>
          <w:b/>
        </w:rPr>
        <w:t xml:space="preserve">Kalite Güvencesi Mekanizmaları </w:t>
      </w:r>
    </w:p>
    <w:p w:rsidR="00AA6337" w:rsidRPr="009B04D9" w:rsidRDefault="009B04D9" w:rsidP="009B04D9">
      <w:pPr>
        <w:jc w:val="both"/>
        <w:rPr>
          <w:rFonts w:ascii="Times New Roman" w:hAnsi="Times New Roman" w:cs="Times New Roman"/>
        </w:rPr>
      </w:pPr>
      <w:r w:rsidRPr="009B04D9">
        <w:rPr>
          <w:rFonts w:ascii="Times New Roman" w:hAnsi="Times New Roman" w:cs="Times New Roman"/>
        </w:rPr>
        <w:t xml:space="preserve">Üniversitede uygulanan iç kalite güvencesi mekanizmalarına </w:t>
      </w:r>
      <w:r>
        <w:rPr>
          <w:rFonts w:ascii="Times New Roman" w:hAnsi="Times New Roman" w:cs="Times New Roman"/>
        </w:rPr>
        <w:t xml:space="preserve">ve kalite politikasına </w:t>
      </w:r>
      <w:r w:rsidRPr="009B04D9">
        <w:rPr>
          <w:rFonts w:ascii="Times New Roman" w:hAnsi="Times New Roman" w:cs="Times New Roman"/>
        </w:rPr>
        <w:t>yer verilecek; bu bağlamda Kalite Komisyonları, Kalite Temsilcileri ve Kalite Elçilerinin</w:t>
      </w:r>
      <w:r>
        <w:rPr>
          <w:rFonts w:ascii="Times New Roman" w:hAnsi="Times New Roman" w:cs="Times New Roman"/>
        </w:rPr>
        <w:t xml:space="preserve"> görev ve sorumluluklarına, kalite takvimi ve eylem planlarına, </w:t>
      </w:r>
      <w:r w:rsidRPr="009B04D9">
        <w:rPr>
          <w:rFonts w:ascii="Times New Roman" w:hAnsi="Times New Roman" w:cs="Times New Roman"/>
        </w:rPr>
        <w:t>yıllık izleme ve iyileştirme raporlarına değinilecektir. Paydaş katılımı ve geri bildirim yöntemlerinin önemi vurgulanacaktır.</w:t>
      </w:r>
    </w:p>
    <w:p w:rsidR="00667051" w:rsidRDefault="00BF1DC9" w:rsidP="00667051">
      <w:pPr>
        <w:rPr>
          <w:rFonts w:ascii="Times New Roman" w:hAnsi="Times New Roman" w:cs="Times New Roman"/>
          <w:b/>
        </w:rPr>
      </w:pPr>
      <w:r>
        <w:rPr>
          <w:rFonts w:ascii="Times New Roman" w:hAnsi="Times New Roman" w:cs="Times New Roman"/>
          <w:b/>
        </w:rPr>
        <w:t xml:space="preserve">5. </w:t>
      </w:r>
      <w:r w:rsidR="00667051" w:rsidRPr="007A1548">
        <w:rPr>
          <w:rFonts w:ascii="Times New Roman" w:hAnsi="Times New Roman" w:cs="Times New Roman"/>
          <w:b/>
        </w:rPr>
        <w:t xml:space="preserve">Kamuoyunu </w:t>
      </w:r>
      <w:r>
        <w:rPr>
          <w:rFonts w:ascii="Times New Roman" w:hAnsi="Times New Roman" w:cs="Times New Roman"/>
          <w:b/>
        </w:rPr>
        <w:t>Bilgilendirme v</w:t>
      </w:r>
      <w:r w:rsidRPr="007A1548">
        <w:rPr>
          <w:rFonts w:ascii="Times New Roman" w:hAnsi="Times New Roman" w:cs="Times New Roman"/>
          <w:b/>
        </w:rPr>
        <w:t>e Hesap Verebilirlik</w:t>
      </w:r>
    </w:p>
    <w:p w:rsidR="00463B0D" w:rsidRPr="003A7050" w:rsidRDefault="00463B0D" w:rsidP="00463B0D">
      <w:pPr>
        <w:jc w:val="both"/>
        <w:rPr>
          <w:rFonts w:ascii="Times New Roman" w:hAnsi="Times New Roman" w:cs="Times New Roman"/>
        </w:rPr>
      </w:pPr>
      <w:r>
        <w:rPr>
          <w:rFonts w:ascii="Times New Roman" w:hAnsi="Times New Roman" w:cs="Times New Roman"/>
        </w:rPr>
        <w:t>Üniversitede k</w:t>
      </w:r>
      <w:r w:rsidR="003A7050" w:rsidRPr="003A7050">
        <w:rPr>
          <w:rFonts w:ascii="Times New Roman" w:hAnsi="Times New Roman" w:cs="Times New Roman"/>
        </w:rPr>
        <w:t>amuoyunu bilgilendirme</w:t>
      </w:r>
      <w:r>
        <w:rPr>
          <w:rFonts w:ascii="Times New Roman" w:hAnsi="Times New Roman" w:cs="Times New Roman"/>
        </w:rPr>
        <w:t>nin</w:t>
      </w:r>
      <w:r w:rsidR="003A7050" w:rsidRPr="003A7050">
        <w:rPr>
          <w:rFonts w:ascii="Times New Roman" w:hAnsi="Times New Roman" w:cs="Times New Roman"/>
        </w:rPr>
        <w:t xml:space="preserve"> ilkesel olarak benimsen</w:t>
      </w:r>
      <w:r>
        <w:rPr>
          <w:rFonts w:ascii="Times New Roman" w:hAnsi="Times New Roman" w:cs="Times New Roman"/>
        </w:rPr>
        <w:t>diği, hangi kanalların</w:t>
      </w:r>
      <w:r w:rsidR="003A7050" w:rsidRPr="003A7050">
        <w:rPr>
          <w:rFonts w:ascii="Times New Roman" w:hAnsi="Times New Roman" w:cs="Times New Roman"/>
        </w:rPr>
        <w:t xml:space="preserve"> nasıl kullan</w:t>
      </w:r>
      <w:r>
        <w:rPr>
          <w:rFonts w:ascii="Times New Roman" w:hAnsi="Times New Roman" w:cs="Times New Roman"/>
        </w:rPr>
        <w:t>ılacağının tasarlandığı ve</w:t>
      </w:r>
      <w:r w:rsidR="003A7050" w:rsidRPr="003A7050">
        <w:rPr>
          <w:rFonts w:ascii="Times New Roman" w:hAnsi="Times New Roman" w:cs="Times New Roman"/>
        </w:rPr>
        <w:t xml:space="preserve"> erişilebilir olarak ilan </w:t>
      </w:r>
      <w:r>
        <w:rPr>
          <w:rFonts w:ascii="Times New Roman" w:hAnsi="Times New Roman" w:cs="Times New Roman"/>
        </w:rPr>
        <w:t>edildiği,</w:t>
      </w:r>
      <w:r w:rsidR="003A7050" w:rsidRPr="003A7050">
        <w:rPr>
          <w:rFonts w:ascii="Times New Roman" w:hAnsi="Times New Roman" w:cs="Times New Roman"/>
        </w:rPr>
        <w:t xml:space="preserve"> tüm bilgilendirme adımları</w:t>
      </w:r>
      <w:r>
        <w:rPr>
          <w:rFonts w:ascii="Times New Roman" w:hAnsi="Times New Roman" w:cs="Times New Roman"/>
        </w:rPr>
        <w:t>nın</w:t>
      </w:r>
      <w:r w:rsidR="003A7050" w:rsidRPr="003A7050">
        <w:rPr>
          <w:rFonts w:ascii="Times New Roman" w:hAnsi="Times New Roman" w:cs="Times New Roman"/>
        </w:rPr>
        <w:t xml:space="preserve"> sistematik olarak atıl</w:t>
      </w:r>
      <w:r>
        <w:rPr>
          <w:rFonts w:ascii="Times New Roman" w:hAnsi="Times New Roman" w:cs="Times New Roman"/>
        </w:rPr>
        <w:t>dığı belirtilmelidir. Üniversite</w:t>
      </w:r>
      <w:r w:rsidR="003A7050" w:rsidRPr="003A7050">
        <w:rPr>
          <w:rFonts w:ascii="Times New Roman" w:hAnsi="Times New Roman" w:cs="Times New Roman"/>
        </w:rPr>
        <w:t xml:space="preserve"> web sayfası</w:t>
      </w:r>
      <w:r>
        <w:rPr>
          <w:rFonts w:ascii="Times New Roman" w:hAnsi="Times New Roman" w:cs="Times New Roman"/>
        </w:rPr>
        <w:t>nın</w:t>
      </w:r>
      <w:r w:rsidR="003A7050" w:rsidRPr="003A7050">
        <w:rPr>
          <w:rFonts w:ascii="Times New Roman" w:hAnsi="Times New Roman" w:cs="Times New Roman"/>
        </w:rPr>
        <w:t xml:space="preserve"> güncel, ilgili ve kolayca erişilebilir bilgiyi </w:t>
      </w:r>
      <w:r>
        <w:rPr>
          <w:rFonts w:ascii="Times New Roman" w:hAnsi="Times New Roman" w:cs="Times New Roman"/>
        </w:rPr>
        <w:t>tüm iç ve dış paydaşlara sunduğu ve</w:t>
      </w:r>
      <w:r w:rsidR="003A7050" w:rsidRPr="003A7050">
        <w:rPr>
          <w:rFonts w:ascii="Times New Roman" w:hAnsi="Times New Roman" w:cs="Times New Roman"/>
        </w:rPr>
        <w:t xml:space="preserve"> bunun için gerekli mekanizma</w:t>
      </w:r>
      <w:r>
        <w:rPr>
          <w:rFonts w:ascii="Times New Roman" w:hAnsi="Times New Roman" w:cs="Times New Roman"/>
        </w:rPr>
        <w:t>lara sahip olduğu gösterilmelidir</w:t>
      </w:r>
      <w:r w:rsidR="003A7050" w:rsidRPr="003A7050">
        <w:rPr>
          <w:rFonts w:ascii="Times New Roman" w:hAnsi="Times New Roman" w:cs="Times New Roman"/>
        </w:rPr>
        <w:t>. Kurumsal özerklik ile hesap verebilirlik kavramlarının birbirini tamamladığına ilişkin bulgular</w:t>
      </w:r>
      <w:r>
        <w:rPr>
          <w:rFonts w:ascii="Times New Roman" w:hAnsi="Times New Roman" w:cs="Times New Roman"/>
        </w:rPr>
        <w:t>ın</w:t>
      </w:r>
      <w:r w:rsidR="003A7050" w:rsidRPr="003A7050">
        <w:rPr>
          <w:rFonts w:ascii="Times New Roman" w:hAnsi="Times New Roman" w:cs="Times New Roman"/>
        </w:rPr>
        <w:t xml:space="preserve"> mevcu</w:t>
      </w:r>
      <w:r>
        <w:rPr>
          <w:rFonts w:ascii="Times New Roman" w:hAnsi="Times New Roman" w:cs="Times New Roman"/>
        </w:rPr>
        <w:t>t olduğu, i</w:t>
      </w:r>
      <w:r w:rsidR="003A7050" w:rsidRPr="003A7050">
        <w:rPr>
          <w:rFonts w:ascii="Times New Roman" w:hAnsi="Times New Roman" w:cs="Times New Roman"/>
        </w:rPr>
        <w:t>çe ve dışa hesap verme yöntemleri</w:t>
      </w:r>
      <w:r>
        <w:rPr>
          <w:rFonts w:ascii="Times New Roman" w:hAnsi="Times New Roman" w:cs="Times New Roman"/>
        </w:rPr>
        <w:t>nin kurgulandığı</w:t>
      </w:r>
      <w:r w:rsidR="003A7050" w:rsidRPr="003A7050">
        <w:rPr>
          <w:rFonts w:ascii="Times New Roman" w:hAnsi="Times New Roman" w:cs="Times New Roman"/>
        </w:rPr>
        <w:t xml:space="preserve"> ve uygulan</w:t>
      </w:r>
      <w:r>
        <w:rPr>
          <w:rFonts w:ascii="Times New Roman" w:hAnsi="Times New Roman" w:cs="Times New Roman"/>
        </w:rPr>
        <w:t>dığı,  sistematik olduğu</w:t>
      </w:r>
      <w:r w:rsidR="003A7050" w:rsidRPr="003A7050">
        <w:rPr>
          <w:rFonts w:ascii="Times New Roman" w:hAnsi="Times New Roman" w:cs="Times New Roman"/>
        </w:rPr>
        <w:t>, ilan edilen takvim çerçevesinde gerçekleştiril</w:t>
      </w:r>
      <w:r>
        <w:rPr>
          <w:rFonts w:ascii="Times New Roman" w:hAnsi="Times New Roman" w:cs="Times New Roman"/>
        </w:rPr>
        <w:t>diği ve sorumlularının net olduğu ispat edilmelidir. İ</w:t>
      </w:r>
      <w:r w:rsidRPr="003A7050">
        <w:rPr>
          <w:rFonts w:ascii="Times New Roman" w:hAnsi="Times New Roman" w:cs="Times New Roman"/>
        </w:rPr>
        <w:t>ç ve dış paydaşların kamuoyunu bilgilendirme ve hesap verebilirlikle ilgili memnuniyeti ve geri bildirimleri</w:t>
      </w:r>
      <w:r>
        <w:rPr>
          <w:rFonts w:ascii="Times New Roman" w:hAnsi="Times New Roman" w:cs="Times New Roman"/>
        </w:rPr>
        <w:t>nin takip edildiği, a</w:t>
      </w:r>
      <w:r w:rsidRPr="003A7050">
        <w:rPr>
          <w:rFonts w:ascii="Times New Roman" w:hAnsi="Times New Roman" w:cs="Times New Roman"/>
        </w:rPr>
        <w:t>lınan geri beslemeler ile etkinliği</w:t>
      </w:r>
      <w:r>
        <w:rPr>
          <w:rFonts w:ascii="Times New Roman" w:hAnsi="Times New Roman" w:cs="Times New Roman"/>
        </w:rPr>
        <w:t>nin</w:t>
      </w:r>
      <w:r w:rsidRPr="003A7050">
        <w:rPr>
          <w:rFonts w:ascii="Times New Roman" w:hAnsi="Times New Roman" w:cs="Times New Roman"/>
        </w:rPr>
        <w:t xml:space="preserve"> değerlendiril</w:t>
      </w:r>
      <w:r>
        <w:rPr>
          <w:rFonts w:ascii="Times New Roman" w:hAnsi="Times New Roman" w:cs="Times New Roman"/>
        </w:rPr>
        <w:t>diği gösterilmelidir.</w:t>
      </w:r>
    </w:p>
    <w:p w:rsidR="00667051" w:rsidRDefault="00BF1DC9" w:rsidP="00667051">
      <w:pPr>
        <w:rPr>
          <w:rFonts w:ascii="Times New Roman" w:hAnsi="Times New Roman" w:cs="Times New Roman"/>
          <w:b/>
        </w:rPr>
      </w:pPr>
      <w:r w:rsidRPr="007A1548">
        <w:rPr>
          <w:rFonts w:ascii="Times New Roman" w:hAnsi="Times New Roman" w:cs="Times New Roman"/>
          <w:b/>
        </w:rPr>
        <w:t xml:space="preserve">6. </w:t>
      </w:r>
      <w:proofErr w:type="spellStart"/>
      <w:r w:rsidR="004A3354">
        <w:rPr>
          <w:rFonts w:ascii="Times New Roman" w:hAnsi="Times New Roman" w:cs="Times New Roman"/>
          <w:b/>
        </w:rPr>
        <w:t>Özgörev</w:t>
      </w:r>
      <w:proofErr w:type="spellEnd"/>
      <w:r>
        <w:rPr>
          <w:rFonts w:ascii="Times New Roman" w:hAnsi="Times New Roman" w:cs="Times New Roman"/>
          <w:b/>
        </w:rPr>
        <w:t xml:space="preserve">, </w:t>
      </w:r>
      <w:proofErr w:type="spellStart"/>
      <w:r w:rsidR="004A3354">
        <w:rPr>
          <w:rFonts w:ascii="Times New Roman" w:hAnsi="Times New Roman" w:cs="Times New Roman"/>
          <w:b/>
        </w:rPr>
        <w:t>Uzgörüş</w:t>
      </w:r>
      <w:proofErr w:type="spellEnd"/>
      <w:r>
        <w:rPr>
          <w:rFonts w:ascii="Times New Roman" w:hAnsi="Times New Roman" w:cs="Times New Roman"/>
          <w:b/>
        </w:rPr>
        <w:t xml:space="preserve"> v</w:t>
      </w:r>
      <w:r w:rsidRPr="007A1548">
        <w:rPr>
          <w:rFonts w:ascii="Times New Roman" w:hAnsi="Times New Roman" w:cs="Times New Roman"/>
          <w:b/>
        </w:rPr>
        <w:t>e Politikalar</w:t>
      </w:r>
    </w:p>
    <w:p w:rsidR="00A01545" w:rsidRPr="006F3F8E" w:rsidRDefault="006F3F8E" w:rsidP="006F3F8E">
      <w:pPr>
        <w:jc w:val="both"/>
        <w:rPr>
          <w:rFonts w:ascii="Times New Roman" w:hAnsi="Times New Roman" w:cs="Times New Roman"/>
        </w:rPr>
      </w:pPr>
      <w:r w:rsidRPr="006F3F8E">
        <w:rPr>
          <w:rFonts w:ascii="Times New Roman" w:hAnsi="Times New Roman" w:cs="Times New Roman"/>
        </w:rPr>
        <w:t xml:space="preserve">Üniversitenin </w:t>
      </w:r>
      <w:proofErr w:type="spellStart"/>
      <w:r w:rsidR="0065237B">
        <w:rPr>
          <w:rFonts w:ascii="Times New Roman" w:hAnsi="Times New Roman" w:cs="Times New Roman"/>
        </w:rPr>
        <w:t>özgörev</w:t>
      </w:r>
      <w:proofErr w:type="spellEnd"/>
      <w:r w:rsidRPr="006F3F8E">
        <w:rPr>
          <w:rFonts w:ascii="Times New Roman" w:hAnsi="Times New Roman" w:cs="Times New Roman"/>
        </w:rPr>
        <w:t xml:space="preserve"> ve </w:t>
      </w:r>
      <w:proofErr w:type="spellStart"/>
      <w:r w:rsidR="0065237B">
        <w:rPr>
          <w:rFonts w:ascii="Times New Roman" w:hAnsi="Times New Roman" w:cs="Times New Roman"/>
        </w:rPr>
        <w:t>uzgörüşünün</w:t>
      </w:r>
      <w:proofErr w:type="spellEnd"/>
      <w:r w:rsidRPr="006F3F8E">
        <w:rPr>
          <w:rFonts w:ascii="Times New Roman" w:hAnsi="Times New Roman" w:cs="Times New Roman"/>
        </w:rPr>
        <w:t xml:space="preserve"> tanımlandığı, kurum çalışanlarınca bilindiği ve paylaşıldığı, ayrıca kuruma özel olduğu, sürdürülebilir bir gelecek yaratmak için yol gösterici niteliği bulunduğu </w:t>
      </w:r>
      <w:r>
        <w:rPr>
          <w:rFonts w:ascii="Times New Roman" w:hAnsi="Times New Roman" w:cs="Times New Roman"/>
        </w:rPr>
        <w:t>ispatlanmalı; kurum politikalarının mevcut olduğu gösterilerek</w:t>
      </w:r>
      <w:r w:rsidRPr="006F3F8E">
        <w:rPr>
          <w:rFonts w:ascii="Times New Roman" w:hAnsi="Times New Roman" w:cs="Times New Roman"/>
        </w:rPr>
        <w:t xml:space="preserve"> politika ifadelerinin somut sonuçları ile uygulamalara yansıyan etkilerine değinilmelidir.</w:t>
      </w:r>
    </w:p>
    <w:p w:rsidR="00667051" w:rsidRDefault="00667051" w:rsidP="00667051">
      <w:pPr>
        <w:rPr>
          <w:rFonts w:ascii="Times New Roman" w:hAnsi="Times New Roman" w:cs="Times New Roman"/>
          <w:b/>
        </w:rPr>
      </w:pPr>
      <w:r w:rsidRPr="007A1548">
        <w:rPr>
          <w:rFonts w:ascii="Times New Roman" w:hAnsi="Times New Roman" w:cs="Times New Roman"/>
          <w:b/>
        </w:rPr>
        <w:t xml:space="preserve">7. Stratejik </w:t>
      </w:r>
      <w:r w:rsidR="00BF1DC9" w:rsidRPr="007A1548">
        <w:rPr>
          <w:rFonts w:ascii="Times New Roman" w:hAnsi="Times New Roman" w:cs="Times New Roman"/>
          <w:b/>
        </w:rPr>
        <w:t xml:space="preserve">Amaç </w:t>
      </w:r>
      <w:r w:rsidRPr="007A1548">
        <w:rPr>
          <w:rFonts w:ascii="Times New Roman" w:hAnsi="Times New Roman" w:cs="Times New Roman"/>
          <w:b/>
        </w:rPr>
        <w:t xml:space="preserve">ve </w:t>
      </w:r>
      <w:r w:rsidR="00BF1DC9" w:rsidRPr="007A1548">
        <w:rPr>
          <w:rFonts w:ascii="Times New Roman" w:hAnsi="Times New Roman" w:cs="Times New Roman"/>
          <w:b/>
        </w:rPr>
        <w:t>Hedefler</w:t>
      </w:r>
    </w:p>
    <w:p w:rsidR="00310F52" w:rsidRDefault="00310F52" w:rsidP="00310F52">
      <w:pPr>
        <w:jc w:val="both"/>
        <w:rPr>
          <w:rFonts w:ascii="Times New Roman" w:hAnsi="Times New Roman" w:cs="Times New Roman"/>
        </w:rPr>
      </w:pPr>
      <w:r w:rsidRPr="00310F52">
        <w:rPr>
          <w:rFonts w:ascii="Times New Roman" w:hAnsi="Times New Roman" w:cs="Times New Roman"/>
        </w:rPr>
        <w:t>Üniversitede Stratejik Plan kültürü ve geleneği olduğu; Plan’da kurumsal amaçlar, hedefler, alt hedefler, eylemler ve bunların zamanlaması, önceliklendirilmesi, sorumluları</w:t>
      </w:r>
      <w:r>
        <w:rPr>
          <w:rFonts w:ascii="Times New Roman" w:hAnsi="Times New Roman" w:cs="Times New Roman"/>
        </w:rPr>
        <w:t xml:space="preserve"> ile</w:t>
      </w:r>
      <w:r w:rsidRPr="00310F52">
        <w:rPr>
          <w:rFonts w:ascii="Times New Roman" w:hAnsi="Times New Roman" w:cs="Times New Roman"/>
        </w:rPr>
        <w:t xml:space="preserve"> mali kaynaklarının bulunduğu,</w:t>
      </w:r>
      <w:r w:rsidR="00B131E7">
        <w:rPr>
          <w:rFonts w:ascii="Times New Roman" w:hAnsi="Times New Roman" w:cs="Times New Roman"/>
        </w:rPr>
        <w:t xml:space="preserve"> Plan’ın</w:t>
      </w:r>
      <w:r w:rsidRPr="00310F52">
        <w:rPr>
          <w:rFonts w:ascii="Times New Roman" w:hAnsi="Times New Roman" w:cs="Times New Roman"/>
        </w:rPr>
        <w:t xml:space="preserve"> tüm paydaşların görüşü alınarak hazırlandığı ispatlanmalıdır.</w:t>
      </w:r>
    </w:p>
    <w:p w:rsidR="00E90E2A" w:rsidRDefault="00E90E2A" w:rsidP="00310F52">
      <w:pPr>
        <w:jc w:val="both"/>
        <w:rPr>
          <w:rFonts w:ascii="Times New Roman" w:hAnsi="Times New Roman" w:cs="Times New Roman"/>
        </w:rPr>
      </w:pPr>
    </w:p>
    <w:p w:rsidR="00E90E2A" w:rsidRPr="00310F52" w:rsidRDefault="00E90E2A" w:rsidP="00310F52">
      <w:pPr>
        <w:jc w:val="both"/>
        <w:rPr>
          <w:rFonts w:ascii="Times New Roman" w:hAnsi="Times New Roman" w:cs="Times New Roman"/>
        </w:rPr>
      </w:pPr>
    </w:p>
    <w:p w:rsidR="00667051" w:rsidRPr="007A1548" w:rsidRDefault="00BF1DC9" w:rsidP="00667051">
      <w:pPr>
        <w:rPr>
          <w:rFonts w:ascii="Times New Roman" w:hAnsi="Times New Roman" w:cs="Times New Roman"/>
          <w:b/>
        </w:rPr>
      </w:pPr>
      <w:r w:rsidRPr="007A1548">
        <w:rPr>
          <w:rFonts w:ascii="Times New Roman" w:hAnsi="Times New Roman" w:cs="Times New Roman"/>
          <w:b/>
        </w:rPr>
        <w:lastRenderedPageBreak/>
        <w:t>8. Performans Yönetimi</w:t>
      </w:r>
    </w:p>
    <w:p w:rsidR="00FD73EA" w:rsidRPr="00A94229" w:rsidRDefault="00A94229" w:rsidP="00A94229">
      <w:pPr>
        <w:jc w:val="both"/>
        <w:rPr>
          <w:rFonts w:ascii="Times New Roman" w:hAnsi="Times New Roman" w:cs="Times New Roman"/>
        </w:rPr>
      </w:pPr>
      <w:proofErr w:type="gramStart"/>
      <w:r w:rsidRPr="00A94229">
        <w:rPr>
          <w:rFonts w:ascii="Times New Roman" w:hAnsi="Times New Roman" w:cs="Times New Roman"/>
        </w:rPr>
        <w:t xml:space="preserve">Üniversitede performans yönetim sistemlerinin bütünsel bir yaklaşımla ele alındığı, bu sistemlerin Üniversitenin stratejik amaçları doğrultusunda sürekli iyileşmeye ve geleceğe hazırlanmaya yardımcı olduğu, bilişim sistemleriyle desteklenerek performans yönetiminin doğru ve güvenilir olmasının sağlandığı, süreç odaklı ve paydaş katılımıyla sürdürüldüğü gösterilmeli, ayrıca performans göstergelerinin iç kalite güvencesi sistemi ile nasıl ilişkilendirildiği belirlenmelidir. </w:t>
      </w:r>
      <w:proofErr w:type="gramEnd"/>
      <w:r w:rsidRPr="00A94229">
        <w:rPr>
          <w:rFonts w:ascii="Times New Roman" w:hAnsi="Times New Roman" w:cs="Times New Roman"/>
        </w:rPr>
        <w:t>Performans yönetiminde kullanılan mekanizmalar, performans göstergeleri ve anahtar göstergeler ile performans programı raporları değerlendirilmelidir.</w:t>
      </w:r>
    </w:p>
    <w:p w:rsidR="00667051" w:rsidRDefault="00667051" w:rsidP="00667051">
      <w:pPr>
        <w:rPr>
          <w:rFonts w:ascii="Times New Roman" w:hAnsi="Times New Roman" w:cs="Times New Roman"/>
          <w:b/>
        </w:rPr>
      </w:pPr>
      <w:r w:rsidRPr="007A1548">
        <w:rPr>
          <w:rFonts w:ascii="Times New Roman" w:hAnsi="Times New Roman" w:cs="Times New Roman"/>
          <w:b/>
        </w:rPr>
        <w:t xml:space="preserve">9. Bilgi </w:t>
      </w:r>
      <w:r w:rsidR="00BF1DC9" w:rsidRPr="007A1548">
        <w:rPr>
          <w:rFonts w:ascii="Times New Roman" w:hAnsi="Times New Roman" w:cs="Times New Roman"/>
          <w:b/>
        </w:rPr>
        <w:t>Yönetim Sistemi</w:t>
      </w:r>
    </w:p>
    <w:p w:rsidR="00172611" w:rsidRPr="00141034" w:rsidRDefault="00E273A5" w:rsidP="00141034">
      <w:pPr>
        <w:jc w:val="both"/>
        <w:rPr>
          <w:rFonts w:ascii="Times New Roman" w:hAnsi="Times New Roman" w:cs="Times New Roman"/>
        </w:rPr>
      </w:pPr>
      <w:r>
        <w:rPr>
          <w:rFonts w:ascii="Times New Roman" w:hAnsi="Times New Roman" w:cs="Times New Roman"/>
        </w:rPr>
        <w:t xml:space="preserve">Stratejik </w:t>
      </w:r>
      <w:r w:rsidRPr="00141034">
        <w:rPr>
          <w:rFonts w:ascii="Times New Roman" w:hAnsi="Times New Roman" w:cs="Times New Roman"/>
        </w:rPr>
        <w:t xml:space="preserve">Bilgi Sisteminin </w:t>
      </w:r>
      <w:r w:rsidR="00141034" w:rsidRPr="00141034">
        <w:rPr>
          <w:rFonts w:ascii="Times New Roman" w:hAnsi="Times New Roman" w:cs="Times New Roman"/>
        </w:rPr>
        <w:t xml:space="preserve">Üniversitenin önemli etkinlikleri ve süreçlerine ilişkin verilerin toplandığı, analiz edildiği, raporlandığı ve stratejik yönetim için kullanıldığı, akademik ve idari birimlerin kullandıkları Bilgi Yönetim Sistemleri ile </w:t>
      </w:r>
      <w:proofErr w:type="gramStart"/>
      <w:r w:rsidR="00141034" w:rsidRPr="00141034">
        <w:rPr>
          <w:rFonts w:ascii="Times New Roman" w:hAnsi="Times New Roman" w:cs="Times New Roman"/>
        </w:rPr>
        <w:t>entegre</w:t>
      </w:r>
      <w:proofErr w:type="gramEnd"/>
      <w:r w:rsidR="00141034" w:rsidRPr="00141034">
        <w:rPr>
          <w:rFonts w:ascii="Times New Roman" w:hAnsi="Times New Roman" w:cs="Times New Roman"/>
        </w:rPr>
        <w:t xml:space="preserve"> bir şekilde kalite yönetim süreçlerini beslediği gösterilmeli; </w:t>
      </w:r>
      <w:r>
        <w:rPr>
          <w:rFonts w:ascii="Times New Roman" w:hAnsi="Times New Roman" w:cs="Times New Roman"/>
        </w:rPr>
        <w:t xml:space="preserve">Stratejik </w:t>
      </w:r>
      <w:r w:rsidRPr="00141034">
        <w:rPr>
          <w:rFonts w:ascii="Times New Roman" w:hAnsi="Times New Roman" w:cs="Times New Roman"/>
        </w:rPr>
        <w:t xml:space="preserve">Bilgi Sisteminin </w:t>
      </w:r>
      <w:r w:rsidR="00141034" w:rsidRPr="00141034">
        <w:rPr>
          <w:rFonts w:ascii="Times New Roman" w:hAnsi="Times New Roman" w:cs="Times New Roman"/>
        </w:rPr>
        <w:t>güvenliği, gizliliği ve güvenilirliğinin sağlan</w:t>
      </w:r>
      <w:r w:rsidR="00141034">
        <w:rPr>
          <w:rFonts w:ascii="Times New Roman" w:hAnsi="Times New Roman" w:cs="Times New Roman"/>
        </w:rPr>
        <w:t>dığı ispat edilmeli</w:t>
      </w:r>
      <w:r>
        <w:rPr>
          <w:rFonts w:ascii="Times New Roman" w:hAnsi="Times New Roman" w:cs="Times New Roman"/>
        </w:rPr>
        <w:t>dir. A</w:t>
      </w:r>
      <w:r w:rsidR="00141034">
        <w:rPr>
          <w:rFonts w:ascii="Times New Roman" w:hAnsi="Times New Roman" w:cs="Times New Roman"/>
        </w:rPr>
        <w:t xml:space="preserve">yrıca </w:t>
      </w:r>
      <w:r>
        <w:rPr>
          <w:rFonts w:ascii="Times New Roman" w:hAnsi="Times New Roman" w:cs="Times New Roman"/>
        </w:rPr>
        <w:t>bilginin elde edilmesi, kayd</w:t>
      </w:r>
      <w:r w:rsidR="00141034" w:rsidRPr="00141034">
        <w:rPr>
          <w:rFonts w:ascii="Times New Roman" w:hAnsi="Times New Roman" w:cs="Times New Roman"/>
        </w:rPr>
        <w:t>edilmesi, güncellenmesi, işlenmesi, değerlendirilmesi ve paylaşılmasına ilişkin tanımlı süreçlere yer verilmelidir.</w:t>
      </w:r>
    </w:p>
    <w:p w:rsidR="00667051" w:rsidRDefault="00BF1DC9" w:rsidP="00667051">
      <w:pPr>
        <w:rPr>
          <w:rFonts w:ascii="Times New Roman" w:hAnsi="Times New Roman" w:cs="Times New Roman"/>
          <w:b/>
        </w:rPr>
      </w:pPr>
      <w:r w:rsidRPr="007A1548">
        <w:rPr>
          <w:rFonts w:ascii="Times New Roman" w:hAnsi="Times New Roman" w:cs="Times New Roman"/>
          <w:b/>
        </w:rPr>
        <w:t xml:space="preserve">10. </w:t>
      </w:r>
      <w:r w:rsidR="00667051" w:rsidRPr="007A1548">
        <w:rPr>
          <w:rFonts w:ascii="Times New Roman" w:hAnsi="Times New Roman" w:cs="Times New Roman"/>
          <w:b/>
        </w:rPr>
        <w:t xml:space="preserve">İnsan </w:t>
      </w:r>
      <w:r w:rsidRPr="007A1548">
        <w:rPr>
          <w:rFonts w:ascii="Times New Roman" w:hAnsi="Times New Roman" w:cs="Times New Roman"/>
          <w:b/>
        </w:rPr>
        <w:t>Kaynakları Yönetimi</w:t>
      </w:r>
    </w:p>
    <w:p w:rsidR="0096304C" w:rsidRPr="00F447E7" w:rsidRDefault="00F447E7" w:rsidP="00F447E7">
      <w:pPr>
        <w:jc w:val="both"/>
        <w:rPr>
          <w:rFonts w:ascii="Times New Roman" w:hAnsi="Times New Roman" w:cs="Times New Roman"/>
        </w:rPr>
      </w:pPr>
      <w:r w:rsidRPr="00F447E7">
        <w:rPr>
          <w:rFonts w:ascii="Times New Roman" w:hAnsi="Times New Roman" w:cs="Times New Roman"/>
        </w:rPr>
        <w:t>Üniversitenin insan kaynakları yönetimine ilişkin kurallar ve süreçler bulunmalı, şeffaf şekilde yürütülen bu süreçler kurumda herkes tarafından bilinmelidir. Eğitim ve liyakat</w:t>
      </w:r>
      <w:r w:rsidR="00122860">
        <w:rPr>
          <w:rFonts w:ascii="Times New Roman" w:hAnsi="Times New Roman" w:cs="Times New Roman"/>
        </w:rPr>
        <w:t>,</w:t>
      </w:r>
      <w:r w:rsidRPr="00F447E7">
        <w:rPr>
          <w:rFonts w:ascii="Times New Roman" w:hAnsi="Times New Roman" w:cs="Times New Roman"/>
        </w:rPr>
        <w:t xml:space="preserve"> öncelikli </w:t>
      </w:r>
      <w:proofErr w:type="gramStart"/>
      <w:r w:rsidRPr="00F447E7">
        <w:rPr>
          <w:rFonts w:ascii="Times New Roman" w:hAnsi="Times New Roman" w:cs="Times New Roman"/>
        </w:rPr>
        <w:t>kriter</w:t>
      </w:r>
      <w:proofErr w:type="gramEnd"/>
      <w:r w:rsidRPr="00F447E7">
        <w:rPr>
          <w:rFonts w:ascii="Times New Roman" w:hAnsi="Times New Roman" w:cs="Times New Roman"/>
        </w:rPr>
        <w:t xml:space="preserve"> olup yetkinliklerin arttırılması temel hedef olmalıdır. Çalışan</w:t>
      </w:r>
      <w:r>
        <w:rPr>
          <w:rFonts w:ascii="Times New Roman" w:hAnsi="Times New Roman" w:cs="Times New Roman"/>
        </w:rPr>
        <w:t>ların</w:t>
      </w:r>
      <w:r w:rsidRPr="00F447E7">
        <w:rPr>
          <w:rFonts w:ascii="Times New Roman" w:hAnsi="Times New Roman" w:cs="Times New Roman"/>
        </w:rPr>
        <w:t xml:space="preserve"> (akademik-idari) memnuniyet, </w:t>
      </w:r>
      <w:proofErr w:type="gramStart"/>
      <w:r w:rsidRPr="00F447E7">
        <w:rPr>
          <w:rFonts w:ascii="Times New Roman" w:hAnsi="Times New Roman" w:cs="Times New Roman"/>
        </w:rPr>
        <w:t>şikayet</w:t>
      </w:r>
      <w:proofErr w:type="gramEnd"/>
      <w:r w:rsidRPr="00F447E7">
        <w:rPr>
          <w:rFonts w:ascii="Times New Roman" w:hAnsi="Times New Roman" w:cs="Times New Roman"/>
        </w:rPr>
        <w:t xml:space="preserve"> ve önerilerini belirlemek ve izlemek amacıyla geliştirilmiş olan yöntem ve mekanizmaların uygulandığı ve sonuçları</w:t>
      </w:r>
      <w:r>
        <w:rPr>
          <w:rFonts w:ascii="Times New Roman" w:hAnsi="Times New Roman" w:cs="Times New Roman"/>
        </w:rPr>
        <w:t>n</w:t>
      </w:r>
      <w:r w:rsidRPr="00F447E7">
        <w:rPr>
          <w:rFonts w:ascii="Times New Roman" w:hAnsi="Times New Roman" w:cs="Times New Roman"/>
        </w:rPr>
        <w:t xml:space="preserve"> değerlendiriler</w:t>
      </w:r>
      <w:r>
        <w:rPr>
          <w:rFonts w:ascii="Times New Roman" w:hAnsi="Times New Roman" w:cs="Times New Roman"/>
        </w:rPr>
        <w:t>ek iyileştirmelerin</w:t>
      </w:r>
      <w:r w:rsidRPr="00F447E7">
        <w:rPr>
          <w:rFonts w:ascii="Times New Roman" w:hAnsi="Times New Roman" w:cs="Times New Roman"/>
        </w:rPr>
        <w:t xml:space="preserve"> yapıldığı kanıtlanmalıdır.</w:t>
      </w:r>
      <w:r w:rsidR="00EA44F7">
        <w:rPr>
          <w:rFonts w:ascii="Times New Roman" w:hAnsi="Times New Roman" w:cs="Times New Roman"/>
        </w:rPr>
        <w:t xml:space="preserve"> </w:t>
      </w:r>
      <w:r w:rsidR="00EA44F7" w:rsidRPr="00EA44F7">
        <w:rPr>
          <w:rFonts w:ascii="Times New Roman" w:hAnsi="Times New Roman" w:cs="Times New Roman"/>
        </w:rPr>
        <w:t>İnsan kaynakları politikası ve hedefleri ile bunlara ilişkin uygulamalara (yetkinlik, işe alınma, hizmet içi eğitim, yükseltme, teşvik ve ödüllendirme vb.) yer verilmelidir.</w:t>
      </w:r>
    </w:p>
    <w:p w:rsidR="00667051" w:rsidRDefault="00BF1DC9" w:rsidP="00667051">
      <w:pPr>
        <w:rPr>
          <w:rFonts w:ascii="Times New Roman" w:hAnsi="Times New Roman" w:cs="Times New Roman"/>
          <w:b/>
        </w:rPr>
      </w:pPr>
      <w:r w:rsidRPr="007A1548">
        <w:rPr>
          <w:rFonts w:ascii="Times New Roman" w:hAnsi="Times New Roman" w:cs="Times New Roman"/>
          <w:b/>
        </w:rPr>
        <w:t xml:space="preserve">11. </w:t>
      </w:r>
      <w:r w:rsidR="00667051" w:rsidRPr="007A1548">
        <w:rPr>
          <w:rFonts w:ascii="Times New Roman" w:hAnsi="Times New Roman" w:cs="Times New Roman"/>
          <w:b/>
        </w:rPr>
        <w:t xml:space="preserve">Finansal </w:t>
      </w:r>
      <w:r w:rsidRPr="007A1548">
        <w:rPr>
          <w:rFonts w:ascii="Times New Roman" w:hAnsi="Times New Roman" w:cs="Times New Roman"/>
          <w:b/>
        </w:rPr>
        <w:t>Yönetim</w:t>
      </w:r>
    </w:p>
    <w:p w:rsidR="00D201F1" w:rsidRPr="00EC0084" w:rsidRDefault="00EC0084" w:rsidP="00EC0084">
      <w:pPr>
        <w:jc w:val="both"/>
        <w:rPr>
          <w:rFonts w:ascii="Times New Roman" w:hAnsi="Times New Roman" w:cs="Times New Roman"/>
        </w:rPr>
      </w:pPr>
      <w:r w:rsidRPr="00EC0084">
        <w:rPr>
          <w:rFonts w:ascii="Times New Roman" w:hAnsi="Times New Roman" w:cs="Times New Roman"/>
        </w:rPr>
        <w:t xml:space="preserve">Üniversitenin temel gelir ve gider kalemlerinin tanımlandığı ve yıllar içinde izlendiği gösterilmeli, finansal kaynakların yönetimine ilişkin tanımlı süreçler ve uygulamalara (kaynak dağılımı, kaynakların etkin ve verimli kullanılması, kaynak çeşitliliği) yer verilmelidir. Finansal kaynakların </w:t>
      </w:r>
      <w:r w:rsidR="00122860" w:rsidRPr="00EC0084">
        <w:rPr>
          <w:rFonts w:ascii="Times New Roman" w:hAnsi="Times New Roman" w:cs="Times New Roman"/>
        </w:rPr>
        <w:t xml:space="preserve">Stratejik Plan </w:t>
      </w:r>
      <w:r w:rsidRPr="00EC0084">
        <w:rPr>
          <w:rFonts w:ascii="Times New Roman" w:hAnsi="Times New Roman" w:cs="Times New Roman"/>
        </w:rPr>
        <w:t>ile uyumu ve kaynakların yönetim süreçlerine ilişkin izleme ve iyileştirme kanıtları sunulmalıdır.</w:t>
      </w:r>
    </w:p>
    <w:p w:rsidR="00667051" w:rsidRDefault="00BF1DC9" w:rsidP="00667051">
      <w:pPr>
        <w:rPr>
          <w:rFonts w:ascii="Times New Roman" w:hAnsi="Times New Roman" w:cs="Times New Roman"/>
          <w:b/>
        </w:rPr>
      </w:pPr>
      <w:r w:rsidRPr="007A1548">
        <w:rPr>
          <w:rFonts w:ascii="Times New Roman" w:hAnsi="Times New Roman" w:cs="Times New Roman"/>
          <w:b/>
        </w:rPr>
        <w:t xml:space="preserve">12. </w:t>
      </w:r>
      <w:r w:rsidR="00667051" w:rsidRPr="007A1548">
        <w:rPr>
          <w:rFonts w:ascii="Times New Roman" w:hAnsi="Times New Roman" w:cs="Times New Roman"/>
          <w:b/>
        </w:rPr>
        <w:t xml:space="preserve">Süreç </w:t>
      </w:r>
      <w:r w:rsidRPr="007A1548">
        <w:rPr>
          <w:rFonts w:ascii="Times New Roman" w:hAnsi="Times New Roman" w:cs="Times New Roman"/>
          <w:b/>
        </w:rPr>
        <w:t>Yönetimi</w:t>
      </w:r>
    </w:p>
    <w:p w:rsidR="00EC0084" w:rsidRPr="00EC0084" w:rsidRDefault="00EC0084" w:rsidP="00EC0084">
      <w:pPr>
        <w:jc w:val="both"/>
        <w:rPr>
          <w:rFonts w:ascii="Times New Roman" w:hAnsi="Times New Roman" w:cs="Times New Roman"/>
        </w:rPr>
      </w:pPr>
      <w:r w:rsidRPr="00EC0084">
        <w:rPr>
          <w:rFonts w:ascii="Times New Roman" w:hAnsi="Times New Roman" w:cs="Times New Roman"/>
        </w:rPr>
        <w:t>Üniversitenin tüm etkinliklerine ait süreçler ve alt süreçlerin tanımlı olduğu, süreçlerdeki sorumluların ve iş akışlarının yazılı olduğu ve kurumca içselleştirildiği gösterilmelidir. Süreç yönetiminin başarılı olduğu ve süreç iyileştirme döngüsünün kurulduğu kanıtlanmalıdır.</w:t>
      </w:r>
    </w:p>
    <w:p w:rsidR="00667051" w:rsidRDefault="00667051" w:rsidP="00667051">
      <w:pPr>
        <w:rPr>
          <w:rFonts w:ascii="Times New Roman" w:hAnsi="Times New Roman" w:cs="Times New Roman"/>
          <w:b/>
        </w:rPr>
      </w:pPr>
      <w:r w:rsidRPr="007A1548">
        <w:rPr>
          <w:rFonts w:ascii="Times New Roman" w:hAnsi="Times New Roman" w:cs="Times New Roman"/>
          <w:b/>
        </w:rPr>
        <w:t xml:space="preserve">13. İç ve </w:t>
      </w:r>
      <w:r w:rsidR="00BF1DC9" w:rsidRPr="007A1548">
        <w:rPr>
          <w:rFonts w:ascii="Times New Roman" w:hAnsi="Times New Roman" w:cs="Times New Roman"/>
          <w:b/>
        </w:rPr>
        <w:t>Dış Paydaş Katılımı</w:t>
      </w:r>
    </w:p>
    <w:p w:rsidR="004806C0" w:rsidRPr="00ED36DE" w:rsidRDefault="00ED36DE" w:rsidP="00ED36DE">
      <w:pPr>
        <w:jc w:val="both"/>
        <w:rPr>
          <w:rFonts w:ascii="Times New Roman" w:hAnsi="Times New Roman" w:cs="Times New Roman"/>
        </w:rPr>
      </w:pPr>
      <w:r w:rsidRPr="00ED36DE">
        <w:rPr>
          <w:rFonts w:ascii="Times New Roman" w:hAnsi="Times New Roman" w:cs="Times New Roman"/>
        </w:rPr>
        <w:t>İç ve dış paydaşların karar alma, yönetişim ve iyileştirme süreçlerine katılım mekanizmaları tanımlan</w:t>
      </w:r>
      <w:r>
        <w:rPr>
          <w:rFonts w:ascii="Times New Roman" w:hAnsi="Times New Roman" w:cs="Times New Roman"/>
        </w:rPr>
        <w:t xml:space="preserve">malı, </w:t>
      </w:r>
      <w:r w:rsidRPr="00ED36DE">
        <w:rPr>
          <w:rFonts w:ascii="Times New Roman" w:hAnsi="Times New Roman" w:cs="Times New Roman"/>
        </w:rPr>
        <w:t>katılımın etkinliği, kurumsallığı ve sürekliliği irdelenme</w:t>
      </w:r>
      <w:r>
        <w:rPr>
          <w:rFonts w:ascii="Times New Roman" w:hAnsi="Times New Roman" w:cs="Times New Roman"/>
        </w:rPr>
        <w:t>lidir. İ</w:t>
      </w:r>
      <w:r w:rsidRPr="00ED36DE">
        <w:rPr>
          <w:rFonts w:ascii="Times New Roman" w:hAnsi="Times New Roman" w:cs="Times New Roman"/>
        </w:rPr>
        <w:t xml:space="preserve">ç kalite güvencesi </w:t>
      </w:r>
      <w:r w:rsidRPr="00ED36DE">
        <w:rPr>
          <w:rFonts w:ascii="Times New Roman" w:hAnsi="Times New Roman" w:cs="Times New Roman"/>
        </w:rPr>
        <w:lastRenderedPageBreak/>
        <w:t>sisteminde özellikle öğrenci ve dış paydaş katılımı</w:t>
      </w:r>
      <w:r>
        <w:rPr>
          <w:rFonts w:ascii="Times New Roman" w:hAnsi="Times New Roman" w:cs="Times New Roman"/>
        </w:rPr>
        <w:t>na uygulama örnekleriyle yer verilmeli, k</w:t>
      </w:r>
      <w:r w:rsidRPr="00ED36DE">
        <w:rPr>
          <w:rFonts w:ascii="Times New Roman" w:hAnsi="Times New Roman" w:cs="Times New Roman"/>
        </w:rPr>
        <w:t>arar alma süreçlerinde paydaş katılımının sağlandığını gösteren belgeler</w:t>
      </w:r>
      <w:r>
        <w:rPr>
          <w:rFonts w:ascii="Times New Roman" w:hAnsi="Times New Roman" w:cs="Times New Roman"/>
        </w:rPr>
        <w:t xml:space="preserve"> sunulmalıdır.</w:t>
      </w:r>
      <w:r w:rsidRPr="00ED36DE">
        <w:rPr>
          <w:rFonts w:ascii="Times New Roman" w:hAnsi="Times New Roman" w:cs="Times New Roman"/>
        </w:rPr>
        <w:t xml:space="preserve"> Paydaş katılım mekanizmalarının işleyişinin izlendiği, sonuçlar</w:t>
      </w:r>
      <w:r>
        <w:rPr>
          <w:rFonts w:ascii="Times New Roman" w:hAnsi="Times New Roman" w:cs="Times New Roman"/>
        </w:rPr>
        <w:t>ın değerlendirildiği ve buna</w:t>
      </w:r>
      <w:r w:rsidRPr="00ED36DE">
        <w:rPr>
          <w:rFonts w:ascii="Times New Roman" w:hAnsi="Times New Roman" w:cs="Times New Roman"/>
        </w:rPr>
        <w:t xml:space="preserve"> bağlı iyileştirmeler</w:t>
      </w:r>
      <w:r>
        <w:rPr>
          <w:rFonts w:ascii="Times New Roman" w:hAnsi="Times New Roman" w:cs="Times New Roman"/>
        </w:rPr>
        <w:t>in gerçekleştirildiği gösterilmelidir.</w:t>
      </w:r>
    </w:p>
    <w:p w:rsidR="00667051" w:rsidRDefault="00BF1DC9" w:rsidP="00667051">
      <w:pPr>
        <w:rPr>
          <w:rFonts w:ascii="Times New Roman" w:hAnsi="Times New Roman" w:cs="Times New Roman"/>
          <w:b/>
        </w:rPr>
      </w:pPr>
      <w:r w:rsidRPr="007A1548">
        <w:rPr>
          <w:rFonts w:ascii="Times New Roman" w:hAnsi="Times New Roman" w:cs="Times New Roman"/>
          <w:b/>
        </w:rPr>
        <w:t>14. Öğrenci Geri Bildirimleri</w:t>
      </w:r>
    </w:p>
    <w:p w:rsidR="00C917AF" w:rsidRPr="00F669B3" w:rsidRDefault="002F684B" w:rsidP="00C917AF">
      <w:pPr>
        <w:jc w:val="both"/>
        <w:rPr>
          <w:rFonts w:ascii="Times New Roman" w:hAnsi="Times New Roman" w:cs="Times New Roman"/>
        </w:rPr>
      </w:pPr>
      <w:r w:rsidRPr="00F669B3">
        <w:rPr>
          <w:rFonts w:ascii="Times New Roman" w:hAnsi="Times New Roman" w:cs="Times New Roman"/>
        </w:rPr>
        <w:t>Öğrenci</w:t>
      </w:r>
      <w:r w:rsidR="00C917AF">
        <w:rPr>
          <w:rFonts w:ascii="Times New Roman" w:hAnsi="Times New Roman" w:cs="Times New Roman"/>
        </w:rPr>
        <w:t xml:space="preserve">lerin </w:t>
      </w:r>
      <w:r w:rsidRPr="00F669B3">
        <w:rPr>
          <w:rFonts w:ascii="Times New Roman" w:hAnsi="Times New Roman" w:cs="Times New Roman"/>
        </w:rPr>
        <w:t xml:space="preserve">ders, dersin öğretim elemanı, </w:t>
      </w:r>
      <w:r w:rsidR="00C917AF">
        <w:rPr>
          <w:rFonts w:ascii="Times New Roman" w:hAnsi="Times New Roman" w:cs="Times New Roman"/>
        </w:rPr>
        <w:t xml:space="preserve">akademik danışman, </w:t>
      </w:r>
      <w:r w:rsidRPr="00F669B3">
        <w:rPr>
          <w:rFonts w:ascii="Times New Roman" w:hAnsi="Times New Roman" w:cs="Times New Roman"/>
        </w:rPr>
        <w:t xml:space="preserve">diploma programı, </w:t>
      </w:r>
      <w:r w:rsidR="00C917AF">
        <w:rPr>
          <w:rFonts w:ascii="Times New Roman" w:hAnsi="Times New Roman" w:cs="Times New Roman"/>
        </w:rPr>
        <w:t xml:space="preserve">eğitim öğretim ortamı ve genel memnuniyet seviyesi </w:t>
      </w:r>
      <w:r w:rsidRPr="00F669B3">
        <w:rPr>
          <w:rFonts w:ascii="Times New Roman" w:hAnsi="Times New Roman" w:cs="Times New Roman"/>
        </w:rPr>
        <w:t>sistematik olarak çeşitli yollarla alınma</w:t>
      </w:r>
      <w:r w:rsidR="00C917AF">
        <w:rPr>
          <w:rFonts w:ascii="Times New Roman" w:hAnsi="Times New Roman" w:cs="Times New Roman"/>
        </w:rPr>
        <w:t>lı</w:t>
      </w:r>
      <w:r w:rsidRPr="00F669B3">
        <w:rPr>
          <w:rFonts w:ascii="Times New Roman" w:hAnsi="Times New Roman" w:cs="Times New Roman"/>
        </w:rPr>
        <w:t xml:space="preserve">, </w:t>
      </w:r>
      <w:r w:rsidR="00C917AF">
        <w:rPr>
          <w:rFonts w:ascii="Times New Roman" w:hAnsi="Times New Roman" w:cs="Times New Roman"/>
        </w:rPr>
        <w:t>sonuçlar</w:t>
      </w:r>
      <w:r w:rsidRPr="00F669B3">
        <w:rPr>
          <w:rFonts w:ascii="Times New Roman" w:hAnsi="Times New Roman" w:cs="Times New Roman"/>
        </w:rPr>
        <w:t xml:space="preserve"> paylaşıl</w:t>
      </w:r>
      <w:r w:rsidR="00C917AF">
        <w:rPr>
          <w:rFonts w:ascii="Times New Roman" w:hAnsi="Times New Roman" w:cs="Times New Roman"/>
        </w:rPr>
        <w:t xml:space="preserve">malı ve etkin adımlar atılmalıdır. </w:t>
      </w:r>
      <w:r w:rsidRPr="00F669B3">
        <w:rPr>
          <w:rFonts w:ascii="Times New Roman" w:hAnsi="Times New Roman" w:cs="Times New Roman"/>
        </w:rPr>
        <w:t xml:space="preserve">Öğrenci </w:t>
      </w:r>
      <w:proofErr w:type="gramStart"/>
      <w:r w:rsidRPr="00F669B3">
        <w:rPr>
          <w:rFonts w:ascii="Times New Roman" w:hAnsi="Times New Roman" w:cs="Times New Roman"/>
        </w:rPr>
        <w:t>şikayetleri</w:t>
      </w:r>
      <w:proofErr w:type="gramEnd"/>
      <w:r w:rsidRPr="00F669B3">
        <w:rPr>
          <w:rFonts w:ascii="Times New Roman" w:hAnsi="Times New Roman" w:cs="Times New Roman"/>
        </w:rPr>
        <w:t xml:space="preserve"> ve/veya önerileri için </w:t>
      </w:r>
      <w:r w:rsidR="00C917AF">
        <w:rPr>
          <w:rFonts w:ascii="Times New Roman" w:hAnsi="Times New Roman" w:cs="Times New Roman"/>
        </w:rPr>
        <w:t>çeşitli</w:t>
      </w:r>
      <w:r w:rsidRPr="00F669B3">
        <w:rPr>
          <w:rFonts w:ascii="Times New Roman" w:hAnsi="Times New Roman" w:cs="Times New Roman"/>
        </w:rPr>
        <w:t xml:space="preserve"> kanallar </w:t>
      </w:r>
      <w:r w:rsidR="00C917AF">
        <w:rPr>
          <w:rFonts w:ascii="Times New Roman" w:hAnsi="Times New Roman" w:cs="Times New Roman"/>
        </w:rPr>
        <w:t>kurulmalı</w:t>
      </w:r>
      <w:r w:rsidRPr="00F669B3">
        <w:rPr>
          <w:rFonts w:ascii="Times New Roman" w:hAnsi="Times New Roman" w:cs="Times New Roman"/>
        </w:rPr>
        <w:t xml:space="preserve">, </w:t>
      </w:r>
      <w:r w:rsidR="00C917AF">
        <w:rPr>
          <w:rFonts w:ascii="Times New Roman" w:hAnsi="Times New Roman" w:cs="Times New Roman"/>
        </w:rPr>
        <w:t xml:space="preserve">bunlara ilişkin </w:t>
      </w:r>
      <w:r w:rsidR="00C917AF" w:rsidRPr="00F669B3">
        <w:rPr>
          <w:rFonts w:ascii="Times New Roman" w:hAnsi="Times New Roman" w:cs="Times New Roman"/>
        </w:rPr>
        <w:t>ilke ve kurallar</w:t>
      </w:r>
      <w:r w:rsidR="00C917AF">
        <w:rPr>
          <w:rFonts w:ascii="Times New Roman" w:hAnsi="Times New Roman" w:cs="Times New Roman"/>
        </w:rPr>
        <w:t xml:space="preserve"> belirlenmeli, </w:t>
      </w:r>
      <w:r w:rsidRPr="00F669B3">
        <w:rPr>
          <w:rFonts w:ascii="Times New Roman" w:hAnsi="Times New Roman" w:cs="Times New Roman"/>
        </w:rPr>
        <w:t>öğrencilerce bilin</w:t>
      </w:r>
      <w:r w:rsidR="00C917AF">
        <w:rPr>
          <w:rFonts w:ascii="Times New Roman" w:hAnsi="Times New Roman" w:cs="Times New Roman"/>
        </w:rPr>
        <w:t>meli</w:t>
      </w:r>
      <w:r w:rsidRPr="00F669B3">
        <w:rPr>
          <w:rFonts w:ascii="Times New Roman" w:hAnsi="Times New Roman" w:cs="Times New Roman"/>
        </w:rPr>
        <w:t xml:space="preserve">, </w:t>
      </w:r>
      <w:r w:rsidR="00C917AF">
        <w:rPr>
          <w:rFonts w:ascii="Times New Roman" w:hAnsi="Times New Roman" w:cs="Times New Roman"/>
        </w:rPr>
        <w:t>adil ve etkin çalışıp çalışmadığı</w:t>
      </w:r>
      <w:r w:rsidRPr="00F669B3">
        <w:rPr>
          <w:rFonts w:ascii="Times New Roman" w:hAnsi="Times New Roman" w:cs="Times New Roman"/>
        </w:rPr>
        <w:t xml:space="preserve"> denetlenme</w:t>
      </w:r>
      <w:r w:rsidR="00C917AF">
        <w:rPr>
          <w:rFonts w:ascii="Times New Roman" w:hAnsi="Times New Roman" w:cs="Times New Roman"/>
        </w:rPr>
        <w:t xml:space="preserve">lidir. </w:t>
      </w:r>
      <w:r w:rsidR="00C917AF" w:rsidRPr="00F669B3">
        <w:rPr>
          <w:rFonts w:ascii="Times New Roman" w:hAnsi="Times New Roman" w:cs="Times New Roman"/>
        </w:rPr>
        <w:t>Öğrencilerin karar alma mekanizmalarına katılımı</w:t>
      </w:r>
      <w:r w:rsidR="00C917AF">
        <w:rPr>
          <w:rFonts w:ascii="Times New Roman" w:hAnsi="Times New Roman" w:cs="Times New Roman"/>
        </w:rPr>
        <w:t xml:space="preserve"> desteklenmeli,</w:t>
      </w:r>
      <w:r w:rsidR="00C917AF" w:rsidRPr="00C917AF">
        <w:rPr>
          <w:rFonts w:ascii="Times New Roman" w:hAnsi="Times New Roman" w:cs="Times New Roman"/>
        </w:rPr>
        <w:t xml:space="preserve"> </w:t>
      </w:r>
      <w:r w:rsidR="00C917AF">
        <w:rPr>
          <w:rFonts w:ascii="Times New Roman" w:hAnsi="Times New Roman" w:cs="Times New Roman"/>
        </w:rPr>
        <w:t>ö</w:t>
      </w:r>
      <w:r w:rsidR="00C917AF" w:rsidRPr="00F669B3">
        <w:rPr>
          <w:rFonts w:ascii="Times New Roman" w:hAnsi="Times New Roman" w:cs="Times New Roman"/>
        </w:rPr>
        <w:t>ğrenci geri bildirim mekanizmasının izlenmesi ve iyileştirilmesine yönelik kanıtlar</w:t>
      </w:r>
      <w:r w:rsidR="00C917AF">
        <w:rPr>
          <w:rFonts w:ascii="Times New Roman" w:hAnsi="Times New Roman" w:cs="Times New Roman"/>
        </w:rPr>
        <w:t>a yer verilmelidir.</w:t>
      </w:r>
    </w:p>
    <w:p w:rsidR="00667051" w:rsidRDefault="00667051" w:rsidP="00667051">
      <w:pPr>
        <w:rPr>
          <w:rFonts w:ascii="Times New Roman" w:hAnsi="Times New Roman" w:cs="Times New Roman"/>
          <w:b/>
        </w:rPr>
      </w:pPr>
      <w:r w:rsidRPr="007A1548">
        <w:rPr>
          <w:rFonts w:ascii="Times New Roman" w:hAnsi="Times New Roman" w:cs="Times New Roman"/>
          <w:b/>
        </w:rPr>
        <w:t xml:space="preserve">15. Mezun </w:t>
      </w:r>
      <w:r w:rsidR="00BF1DC9" w:rsidRPr="007A1548">
        <w:rPr>
          <w:rFonts w:ascii="Times New Roman" w:hAnsi="Times New Roman" w:cs="Times New Roman"/>
          <w:b/>
        </w:rPr>
        <w:t>İlişkileri Yönetimi</w:t>
      </w:r>
    </w:p>
    <w:p w:rsidR="00491335" w:rsidRPr="00491335" w:rsidRDefault="002F684B" w:rsidP="00491335">
      <w:pPr>
        <w:jc w:val="both"/>
        <w:rPr>
          <w:rFonts w:ascii="Times New Roman" w:hAnsi="Times New Roman" w:cs="Times New Roman"/>
        </w:rPr>
      </w:pPr>
      <w:r w:rsidRPr="00491335">
        <w:rPr>
          <w:rFonts w:ascii="Times New Roman" w:hAnsi="Times New Roman" w:cs="Times New Roman"/>
        </w:rPr>
        <w:t>Mezunların işe yerleşme, eğitime devam, gelir düzeyi, işveren</w:t>
      </w:r>
      <w:r w:rsidR="008079E2">
        <w:rPr>
          <w:rFonts w:ascii="Times New Roman" w:hAnsi="Times New Roman" w:cs="Times New Roman"/>
        </w:rPr>
        <w:t xml:space="preserve"> </w:t>
      </w:r>
      <w:r w:rsidRPr="00491335">
        <w:rPr>
          <w:rFonts w:ascii="Times New Roman" w:hAnsi="Times New Roman" w:cs="Times New Roman"/>
        </w:rPr>
        <w:t>/ mezun memnuniyeti gibi istihdam bilgileri sistematik ve kapsamlı olarak toplanma</w:t>
      </w:r>
      <w:r w:rsidR="008079E2">
        <w:rPr>
          <w:rFonts w:ascii="Times New Roman" w:hAnsi="Times New Roman" w:cs="Times New Roman"/>
        </w:rPr>
        <w:t>lı</w:t>
      </w:r>
      <w:r w:rsidRPr="00491335">
        <w:rPr>
          <w:rFonts w:ascii="Times New Roman" w:hAnsi="Times New Roman" w:cs="Times New Roman"/>
        </w:rPr>
        <w:t>, değerlendirilme</w:t>
      </w:r>
      <w:r w:rsidR="008079E2">
        <w:rPr>
          <w:rFonts w:ascii="Times New Roman" w:hAnsi="Times New Roman" w:cs="Times New Roman"/>
        </w:rPr>
        <w:t>li</w:t>
      </w:r>
      <w:r w:rsidRPr="00491335">
        <w:rPr>
          <w:rFonts w:ascii="Times New Roman" w:hAnsi="Times New Roman" w:cs="Times New Roman"/>
        </w:rPr>
        <w:t>, kurum</w:t>
      </w:r>
      <w:r w:rsidR="008079E2">
        <w:rPr>
          <w:rFonts w:ascii="Times New Roman" w:hAnsi="Times New Roman" w:cs="Times New Roman"/>
        </w:rPr>
        <w:t>sal</w:t>
      </w:r>
      <w:r w:rsidRPr="00491335">
        <w:rPr>
          <w:rFonts w:ascii="Times New Roman" w:hAnsi="Times New Roman" w:cs="Times New Roman"/>
        </w:rPr>
        <w:t xml:space="preserve"> geliş</w:t>
      </w:r>
      <w:r w:rsidR="008079E2">
        <w:rPr>
          <w:rFonts w:ascii="Times New Roman" w:hAnsi="Times New Roman" w:cs="Times New Roman"/>
        </w:rPr>
        <w:t>me stratejilerinde kullanılmalı</w:t>
      </w:r>
      <w:r w:rsidRPr="00491335">
        <w:rPr>
          <w:rFonts w:ascii="Times New Roman" w:hAnsi="Times New Roman" w:cs="Times New Roman"/>
        </w:rPr>
        <w:t>dır.</w:t>
      </w:r>
      <w:r w:rsidR="00491335">
        <w:rPr>
          <w:rFonts w:ascii="Times New Roman" w:hAnsi="Times New Roman" w:cs="Times New Roman"/>
        </w:rPr>
        <w:t xml:space="preserve"> </w:t>
      </w:r>
      <w:r w:rsidR="00491335" w:rsidRPr="00F669B3">
        <w:rPr>
          <w:rFonts w:ascii="Times New Roman" w:hAnsi="Times New Roman" w:cs="Times New Roman"/>
        </w:rPr>
        <w:t xml:space="preserve">Programların amaç ve hedeflerine ulaşılıp ulaşılmadığının irdelenmesi amacıyla </w:t>
      </w:r>
      <w:r w:rsidR="008079E2">
        <w:rPr>
          <w:rFonts w:ascii="Times New Roman" w:hAnsi="Times New Roman" w:cs="Times New Roman"/>
        </w:rPr>
        <w:t xml:space="preserve">Üniversitede </w:t>
      </w:r>
      <w:r w:rsidR="00491335" w:rsidRPr="00F669B3">
        <w:rPr>
          <w:rFonts w:ascii="Times New Roman" w:hAnsi="Times New Roman" w:cs="Times New Roman"/>
        </w:rPr>
        <w:t>mezun izleme s</w:t>
      </w:r>
      <w:r w:rsidR="008079E2">
        <w:rPr>
          <w:rFonts w:ascii="Times New Roman" w:hAnsi="Times New Roman" w:cs="Times New Roman"/>
        </w:rPr>
        <w:t>istemine ilişkin planlama olmalı, m</w:t>
      </w:r>
      <w:r w:rsidR="00491335" w:rsidRPr="00F669B3">
        <w:rPr>
          <w:rFonts w:ascii="Times New Roman" w:hAnsi="Times New Roman" w:cs="Times New Roman"/>
        </w:rPr>
        <w:t xml:space="preserve">ezunların sahip olduğu yeterlilikler </w:t>
      </w:r>
      <w:r w:rsidR="008079E2">
        <w:rPr>
          <w:rFonts w:ascii="Times New Roman" w:hAnsi="Times New Roman" w:cs="Times New Roman"/>
        </w:rPr>
        <w:t>ile</w:t>
      </w:r>
      <w:r w:rsidR="00491335" w:rsidRPr="00F669B3">
        <w:rPr>
          <w:rFonts w:ascii="Times New Roman" w:hAnsi="Times New Roman" w:cs="Times New Roman"/>
        </w:rPr>
        <w:t xml:space="preserve"> programın amaç ve hedeflerine ulaşılmasına ilişkin memnuniyet düzeyi </w:t>
      </w:r>
      <w:r w:rsidR="008079E2">
        <w:rPr>
          <w:rFonts w:ascii="Times New Roman" w:hAnsi="Times New Roman" w:cs="Times New Roman"/>
        </w:rPr>
        <w:t>ölçülmeli, m</w:t>
      </w:r>
      <w:r w:rsidR="00491335" w:rsidRPr="00F669B3">
        <w:rPr>
          <w:rFonts w:ascii="Times New Roman" w:hAnsi="Times New Roman" w:cs="Times New Roman"/>
        </w:rPr>
        <w:t xml:space="preserve">ezun izleme sistemi kapsamında programlarda </w:t>
      </w:r>
      <w:r w:rsidR="008079E2">
        <w:rPr>
          <w:rFonts w:ascii="Times New Roman" w:hAnsi="Times New Roman" w:cs="Times New Roman"/>
        </w:rPr>
        <w:t xml:space="preserve">gerekli </w:t>
      </w:r>
      <w:r w:rsidR="00491335" w:rsidRPr="00F669B3">
        <w:rPr>
          <w:rFonts w:ascii="Times New Roman" w:hAnsi="Times New Roman" w:cs="Times New Roman"/>
        </w:rPr>
        <w:t>güncelleme çalışmalar</w:t>
      </w:r>
      <w:r w:rsidR="008079E2">
        <w:rPr>
          <w:rFonts w:ascii="Times New Roman" w:hAnsi="Times New Roman" w:cs="Times New Roman"/>
        </w:rPr>
        <w:t>ı yapılmalıdır.</w:t>
      </w:r>
    </w:p>
    <w:p w:rsidR="004E098C" w:rsidRPr="004E098C" w:rsidRDefault="004E098C" w:rsidP="004E098C">
      <w:pPr>
        <w:shd w:val="clear" w:color="auto" w:fill="FFFFFF"/>
        <w:spacing w:before="120" w:after="120"/>
        <w:jc w:val="both"/>
        <w:rPr>
          <w:rFonts w:ascii="Times New Roman" w:hAnsi="Times New Roman" w:cs="Times New Roman"/>
          <w:b/>
        </w:rPr>
      </w:pPr>
      <w:r w:rsidRPr="004E098C">
        <w:rPr>
          <w:rFonts w:ascii="Times New Roman" w:hAnsi="Times New Roman" w:cs="Times New Roman"/>
          <w:b/>
        </w:rPr>
        <w:t>16. Liderlik, Yönetişim ve Kalite Perfo</w:t>
      </w:r>
      <w:r>
        <w:rPr>
          <w:rFonts w:ascii="Times New Roman" w:hAnsi="Times New Roman" w:cs="Times New Roman"/>
          <w:b/>
        </w:rPr>
        <w:t>r</w:t>
      </w:r>
      <w:r w:rsidRPr="004E098C">
        <w:rPr>
          <w:rFonts w:ascii="Times New Roman" w:hAnsi="Times New Roman" w:cs="Times New Roman"/>
          <w:b/>
        </w:rPr>
        <w:t>mansı</w:t>
      </w:r>
    </w:p>
    <w:p w:rsidR="004E098C" w:rsidRDefault="004E098C" w:rsidP="004E098C">
      <w:pPr>
        <w:jc w:val="both"/>
        <w:rPr>
          <w:rFonts w:ascii="Times New Roman" w:hAnsi="Times New Roman" w:cs="Times New Roman"/>
        </w:rPr>
      </w:pPr>
      <w:r w:rsidRPr="00295CCD">
        <w:rPr>
          <w:rFonts w:ascii="Times New Roman" w:hAnsi="Times New Roman" w:cs="Times New Roman"/>
        </w:rPr>
        <w:t xml:space="preserve">Üniversitenin </w:t>
      </w:r>
      <w:r>
        <w:rPr>
          <w:rFonts w:ascii="Times New Roman" w:hAnsi="Times New Roman" w:cs="Times New Roman"/>
        </w:rPr>
        <w:t xml:space="preserve">Liderlik, Yönetişim ve Kalite Performansı, </w:t>
      </w:r>
      <w:r w:rsidRPr="004E098C">
        <w:rPr>
          <w:rFonts w:ascii="Times New Roman" w:hAnsi="Times New Roman" w:cs="Times New Roman"/>
        </w:rPr>
        <w:t>kurumsal dönüşümü</w:t>
      </w:r>
      <w:r>
        <w:rPr>
          <w:rFonts w:ascii="Times New Roman" w:hAnsi="Times New Roman" w:cs="Times New Roman"/>
        </w:rPr>
        <w:t>nü sağlayacak yönetişim modeli ve</w:t>
      </w:r>
      <w:r w:rsidRPr="004E098C">
        <w:rPr>
          <w:rFonts w:ascii="Times New Roman" w:hAnsi="Times New Roman" w:cs="Times New Roman"/>
        </w:rPr>
        <w:t xml:space="preserve"> liderlik yaklaşımları</w:t>
      </w:r>
      <w:r w:rsidR="003E5440">
        <w:rPr>
          <w:rFonts w:ascii="Times New Roman" w:hAnsi="Times New Roman" w:cs="Times New Roman"/>
        </w:rPr>
        <w:t xml:space="preserve">na </w:t>
      </w:r>
      <w:r>
        <w:rPr>
          <w:rFonts w:ascii="Times New Roman" w:hAnsi="Times New Roman" w:cs="Times New Roman"/>
        </w:rPr>
        <w:t>dayanmakta,</w:t>
      </w:r>
      <w:r w:rsidRPr="004E098C">
        <w:rPr>
          <w:rFonts w:ascii="Times New Roman" w:hAnsi="Times New Roman" w:cs="Times New Roman"/>
        </w:rPr>
        <w:t xml:space="preserve"> </w:t>
      </w:r>
      <w:r>
        <w:rPr>
          <w:rFonts w:ascii="Times New Roman" w:hAnsi="Times New Roman" w:cs="Times New Roman"/>
        </w:rPr>
        <w:t xml:space="preserve">bununla birlikte </w:t>
      </w:r>
      <w:r w:rsidRPr="004E098C">
        <w:rPr>
          <w:rFonts w:ascii="Times New Roman" w:hAnsi="Times New Roman" w:cs="Times New Roman"/>
        </w:rPr>
        <w:t xml:space="preserve">iç kalite güvence mekanizmalarını </w:t>
      </w:r>
      <w:r>
        <w:rPr>
          <w:rFonts w:ascii="Times New Roman" w:hAnsi="Times New Roman" w:cs="Times New Roman"/>
        </w:rPr>
        <w:t>içermekte</w:t>
      </w:r>
      <w:r w:rsidRPr="004E098C">
        <w:rPr>
          <w:rFonts w:ascii="Times New Roman" w:hAnsi="Times New Roman" w:cs="Times New Roman"/>
        </w:rPr>
        <w:t xml:space="preserve"> ve kalite güvence kültürünü</w:t>
      </w:r>
      <w:r>
        <w:rPr>
          <w:rFonts w:ascii="Times New Roman" w:hAnsi="Times New Roman" w:cs="Times New Roman"/>
        </w:rPr>
        <w:t>n</w:t>
      </w:r>
      <w:r w:rsidRPr="004E098C">
        <w:rPr>
          <w:rFonts w:ascii="Times New Roman" w:hAnsi="Times New Roman" w:cs="Times New Roman"/>
        </w:rPr>
        <w:t xml:space="preserve"> içselleştir</w:t>
      </w:r>
      <w:r>
        <w:rPr>
          <w:rFonts w:ascii="Times New Roman" w:hAnsi="Times New Roman" w:cs="Times New Roman"/>
        </w:rPr>
        <w:t>ilmesini hedeflemekte olup aşağıdaki başlıklar altında değerlendirilmektedir.</w:t>
      </w:r>
    </w:p>
    <w:p w:rsidR="004E098C" w:rsidRPr="003E6BDD" w:rsidRDefault="004E098C" w:rsidP="004E098C">
      <w:pPr>
        <w:shd w:val="clear" w:color="auto" w:fill="FFFFFF"/>
        <w:spacing w:before="120" w:after="120"/>
        <w:jc w:val="both"/>
        <w:rPr>
          <w:rFonts w:ascii="Times New Roman" w:hAnsi="Times New Roman" w:cs="Times New Roman"/>
          <w:b/>
          <w:i/>
        </w:rPr>
      </w:pPr>
      <w:r>
        <w:rPr>
          <w:rFonts w:ascii="Times New Roman" w:hAnsi="Times New Roman" w:cs="Times New Roman"/>
          <w:b/>
          <w:i/>
        </w:rPr>
        <w:t xml:space="preserve">16.1. </w:t>
      </w:r>
      <w:r w:rsidRPr="003E6BDD">
        <w:rPr>
          <w:rFonts w:ascii="Times New Roman" w:hAnsi="Times New Roman" w:cs="Times New Roman"/>
          <w:b/>
          <w:i/>
        </w:rPr>
        <w:t xml:space="preserve">Yönetim Faaliyetlerinin Belli İlkeler Doğrultusunda </w:t>
      </w:r>
      <w:r>
        <w:rPr>
          <w:rFonts w:ascii="Times New Roman" w:hAnsi="Times New Roman" w:cs="Times New Roman"/>
          <w:b/>
          <w:i/>
        </w:rPr>
        <w:t>v</w:t>
      </w:r>
      <w:r w:rsidRPr="003E6BDD">
        <w:rPr>
          <w:rFonts w:ascii="Times New Roman" w:hAnsi="Times New Roman" w:cs="Times New Roman"/>
          <w:b/>
          <w:i/>
        </w:rPr>
        <w:t>e Karşılıklı Etkileşime Dayalı Olarak Yürütülmesi</w:t>
      </w:r>
    </w:p>
    <w:p w:rsidR="004E098C" w:rsidRPr="004B25C5" w:rsidRDefault="004E098C" w:rsidP="004E098C">
      <w:pPr>
        <w:shd w:val="clear" w:color="auto" w:fill="FFFFFF"/>
        <w:spacing w:before="120" w:after="120"/>
        <w:jc w:val="both"/>
        <w:rPr>
          <w:rFonts w:ascii="Times New Roman" w:hAnsi="Times New Roman" w:cs="Times New Roman"/>
        </w:rPr>
      </w:pPr>
      <w:r w:rsidRPr="004B25C5">
        <w:rPr>
          <w:rFonts w:ascii="Times New Roman" w:hAnsi="Times New Roman" w:cs="Times New Roman"/>
        </w:rPr>
        <w:t>Yönetim faaliyetlerinin tarafsızlık, güvenilirlik, şeffaflık, katılımcılık, demokratiklik</w:t>
      </w:r>
      <w:r>
        <w:rPr>
          <w:rFonts w:ascii="Times New Roman" w:hAnsi="Times New Roman" w:cs="Times New Roman"/>
        </w:rPr>
        <w:t xml:space="preserve">, </w:t>
      </w:r>
      <w:r w:rsidRPr="008E39E2">
        <w:rPr>
          <w:rFonts w:ascii="Times New Roman" w:hAnsi="Times New Roman" w:cs="Times New Roman"/>
        </w:rPr>
        <w:t xml:space="preserve">liyakat </w:t>
      </w:r>
      <w:r w:rsidRPr="004B25C5">
        <w:rPr>
          <w:rFonts w:ascii="Times New Roman" w:hAnsi="Times New Roman" w:cs="Times New Roman"/>
        </w:rPr>
        <w:t>ve etik değerlere bağlılık ilkesi doğrultusunda, karşılıklı etkileşime dayalı</w:t>
      </w:r>
      <w:r>
        <w:rPr>
          <w:rFonts w:ascii="Times New Roman" w:hAnsi="Times New Roman" w:cs="Times New Roman"/>
        </w:rPr>
        <w:t xml:space="preserve"> olarak yürütülmesi kapsamında ilgili eğitim öğretim döneminde yapılan çalışmalara ve bu kapsamda uygulanan anketlerin sonuçlarına değinilecektir.</w:t>
      </w:r>
    </w:p>
    <w:p w:rsidR="004E098C" w:rsidRPr="003E6BDD" w:rsidRDefault="004E098C" w:rsidP="004E098C">
      <w:pPr>
        <w:shd w:val="clear" w:color="auto" w:fill="FFFFFF"/>
        <w:spacing w:before="120" w:after="120"/>
        <w:jc w:val="both"/>
        <w:rPr>
          <w:rFonts w:ascii="Times New Roman" w:hAnsi="Times New Roman" w:cs="Times New Roman"/>
          <w:b/>
          <w:i/>
        </w:rPr>
      </w:pPr>
      <w:r>
        <w:rPr>
          <w:rFonts w:ascii="Times New Roman" w:hAnsi="Times New Roman" w:cs="Times New Roman"/>
          <w:b/>
          <w:i/>
        </w:rPr>
        <w:t xml:space="preserve">16.2. </w:t>
      </w:r>
      <w:r w:rsidRPr="003E6BDD">
        <w:rPr>
          <w:rFonts w:ascii="Times New Roman" w:hAnsi="Times New Roman" w:cs="Times New Roman"/>
          <w:b/>
          <w:i/>
        </w:rPr>
        <w:t xml:space="preserve">İç </w:t>
      </w:r>
      <w:r>
        <w:rPr>
          <w:rFonts w:ascii="Times New Roman" w:hAnsi="Times New Roman" w:cs="Times New Roman"/>
          <w:b/>
          <w:i/>
        </w:rPr>
        <w:t>v</w:t>
      </w:r>
      <w:r w:rsidRPr="003E6BDD">
        <w:rPr>
          <w:rFonts w:ascii="Times New Roman" w:hAnsi="Times New Roman" w:cs="Times New Roman"/>
          <w:b/>
          <w:i/>
        </w:rPr>
        <w:t xml:space="preserve">e Dış Paydaşlar Arasında Güçlü, Etkin </w:t>
      </w:r>
      <w:r>
        <w:rPr>
          <w:rFonts w:ascii="Times New Roman" w:hAnsi="Times New Roman" w:cs="Times New Roman"/>
          <w:b/>
          <w:i/>
        </w:rPr>
        <w:t>v</w:t>
      </w:r>
      <w:r w:rsidRPr="003E6BDD">
        <w:rPr>
          <w:rFonts w:ascii="Times New Roman" w:hAnsi="Times New Roman" w:cs="Times New Roman"/>
          <w:b/>
          <w:i/>
        </w:rPr>
        <w:t>e Sağlıklı İletişimin Kurulması</w:t>
      </w:r>
    </w:p>
    <w:p w:rsidR="004E098C" w:rsidRPr="004B25C5" w:rsidRDefault="004E098C" w:rsidP="004E098C">
      <w:pPr>
        <w:shd w:val="clear" w:color="auto" w:fill="FFFFFF"/>
        <w:spacing w:before="120" w:after="120"/>
        <w:jc w:val="both"/>
        <w:rPr>
          <w:rFonts w:ascii="Times New Roman" w:hAnsi="Times New Roman" w:cs="Times New Roman"/>
        </w:rPr>
      </w:pPr>
      <w:r w:rsidRPr="004B25C5">
        <w:rPr>
          <w:rFonts w:ascii="Times New Roman" w:hAnsi="Times New Roman" w:cs="Times New Roman"/>
        </w:rPr>
        <w:t xml:space="preserve">İç ve dış paydaşlar arasında güçlü, etkin ve sağlıklı iletişimin </w:t>
      </w:r>
      <w:r>
        <w:rPr>
          <w:rFonts w:ascii="Times New Roman" w:hAnsi="Times New Roman" w:cs="Times New Roman"/>
        </w:rPr>
        <w:t>kurulması bağlamında</w:t>
      </w:r>
      <w:r w:rsidRPr="003E6BDD">
        <w:rPr>
          <w:rFonts w:ascii="Times New Roman" w:hAnsi="Times New Roman" w:cs="Times New Roman"/>
        </w:rPr>
        <w:t xml:space="preserve"> </w:t>
      </w:r>
      <w:r>
        <w:rPr>
          <w:rFonts w:ascii="Times New Roman" w:hAnsi="Times New Roman" w:cs="Times New Roman"/>
        </w:rPr>
        <w:t>ilgili eğitim öğretim döneminde yapılan çalışmalara ve bu kapsamda uygulanan anketlerin sonuçlarına değinilecektir.</w:t>
      </w:r>
    </w:p>
    <w:p w:rsidR="004E098C" w:rsidRPr="003E6BDD" w:rsidRDefault="004E098C" w:rsidP="004E098C">
      <w:pPr>
        <w:shd w:val="clear" w:color="auto" w:fill="FFFFFF"/>
        <w:spacing w:before="120" w:after="120"/>
        <w:jc w:val="both"/>
        <w:rPr>
          <w:rFonts w:ascii="Times New Roman" w:hAnsi="Times New Roman" w:cs="Times New Roman"/>
          <w:b/>
          <w:i/>
        </w:rPr>
      </w:pPr>
      <w:r>
        <w:rPr>
          <w:rFonts w:ascii="Times New Roman" w:hAnsi="Times New Roman" w:cs="Times New Roman"/>
          <w:b/>
          <w:i/>
        </w:rPr>
        <w:t xml:space="preserve">16.3. </w:t>
      </w:r>
      <w:r w:rsidRPr="003E6BDD">
        <w:rPr>
          <w:rFonts w:ascii="Times New Roman" w:hAnsi="Times New Roman" w:cs="Times New Roman"/>
          <w:b/>
          <w:i/>
        </w:rPr>
        <w:t>Örgütsel Bağlılık, İş Tatmini ve Örgütsel Adalet Duygusunun Artırılması</w:t>
      </w:r>
    </w:p>
    <w:p w:rsidR="004E098C" w:rsidRPr="004B25C5" w:rsidRDefault="004E098C" w:rsidP="004E098C">
      <w:pPr>
        <w:shd w:val="clear" w:color="auto" w:fill="FFFFFF"/>
        <w:spacing w:before="120" w:after="120"/>
        <w:jc w:val="both"/>
        <w:rPr>
          <w:rFonts w:ascii="Times New Roman" w:hAnsi="Times New Roman" w:cs="Times New Roman"/>
        </w:rPr>
      </w:pPr>
      <w:r w:rsidRPr="004B25C5">
        <w:rPr>
          <w:rFonts w:ascii="Times New Roman" w:hAnsi="Times New Roman" w:cs="Times New Roman"/>
        </w:rPr>
        <w:t>Örgütsel bağlılık, iş tatmini ve örgütse</w:t>
      </w:r>
      <w:r>
        <w:rPr>
          <w:rFonts w:ascii="Times New Roman" w:hAnsi="Times New Roman" w:cs="Times New Roman"/>
        </w:rPr>
        <w:t>l adalet duygusunun artırılması bağlamında</w:t>
      </w:r>
      <w:r w:rsidRPr="003E6BDD">
        <w:rPr>
          <w:rFonts w:ascii="Times New Roman" w:hAnsi="Times New Roman" w:cs="Times New Roman"/>
        </w:rPr>
        <w:t xml:space="preserve"> </w:t>
      </w:r>
      <w:r>
        <w:rPr>
          <w:rFonts w:ascii="Times New Roman" w:hAnsi="Times New Roman" w:cs="Times New Roman"/>
        </w:rPr>
        <w:t>ilgili eğitim öğretim döneminde yapılan çalışmalara ve konuya ilişkin uygulanan anketlerin sonuçlarına değinilecektir.</w:t>
      </w:r>
    </w:p>
    <w:p w:rsidR="004E098C" w:rsidRPr="003E6BDD" w:rsidRDefault="004E098C" w:rsidP="004E098C">
      <w:pPr>
        <w:shd w:val="clear" w:color="auto" w:fill="FFFFFF"/>
        <w:spacing w:before="120" w:after="120"/>
        <w:jc w:val="both"/>
        <w:rPr>
          <w:rFonts w:ascii="Times New Roman" w:hAnsi="Times New Roman" w:cs="Times New Roman"/>
          <w:b/>
          <w:i/>
        </w:rPr>
      </w:pPr>
      <w:r>
        <w:rPr>
          <w:rFonts w:ascii="Times New Roman" w:hAnsi="Times New Roman" w:cs="Times New Roman"/>
          <w:b/>
          <w:i/>
        </w:rPr>
        <w:lastRenderedPageBreak/>
        <w:t xml:space="preserve">16.4. </w:t>
      </w:r>
      <w:r w:rsidRPr="003E6BDD">
        <w:rPr>
          <w:rFonts w:ascii="Times New Roman" w:hAnsi="Times New Roman" w:cs="Times New Roman"/>
          <w:b/>
          <w:i/>
        </w:rPr>
        <w:t>Kullanıcı Dostu Yönetim Bilgi Sisteminin Geliştirilmesi</w:t>
      </w:r>
    </w:p>
    <w:p w:rsidR="004E098C" w:rsidRPr="004B25C5" w:rsidRDefault="004E098C" w:rsidP="004E098C">
      <w:pPr>
        <w:shd w:val="clear" w:color="auto" w:fill="FFFFFF"/>
        <w:spacing w:before="120" w:after="120"/>
        <w:jc w:val="both"/>
        <w:rPr>
          <w:rFonts w:ascii="Times New Roman" w:hAnsi="Times New Roman" w:cs="Times New Roman"/>
        </w:rPr>
      </w:pPr>
      <w:r w:rsidRPr="004B25C5">
        <w:rPr>
          <w:rFonts w:ascii="Times New Roman" w:hAnsi="Times New Roman" w:cs="Times New Roman"/>
        </w:rPr>
        <w:t xml:space="preserve">Bütünleşik, dinamik, esnek ve kullanıcı dostu yönetim </w:t>
      </w:r>
      <w:r>
        <w:rPr>
          <w:rFonts w:ascii="Times New Roman" w:hAnsi="Times New Roman" w:cs="Times New Roman"/>
        </w:rPr>
        <w:t>bilgi sisteminin geliştirilerek güncelliğinin sağlanması kapsamında ilgili eğitim öğretim döneminde yapılan çalışmalara değinilecek; bu bağlamda varsa eksikliklere dikkat çekilecektir.</w:t>
      </w:r>
    </w:p>
    <w:p w:rsidR="004E098C" w:rsidRPr="003E6BDD" w:rsidRDefault="004E098C" w:rsidP="004E098C">
      <w:pPr>
        <w:shd w:val="clear" w:color="auto" w:fill="FFFFFF"/>
        <w:spacing w:before="120" w:after="120"/>
        <w:jc w:val="both"/>
        <w:rPr>
          <w:rFonts w:ascii="Times New Roman" w:hAnsi="Times New Roman" w:cs="Times New Roman"/>
          <w:b/>
          <w:i/>
        </w:rPr>
      </w:pPr>
      <w:r>
        <w:rPr>
          <w:rFonts w:ascii="Times New Roman" w:hAnsi="Times New Roman" w:cs="Times New Roman"/>
          <w:b/>
          <w:i/>
        </w:rPr>
        <w:t xml:space="preserve">16.5. </w:t>
      </w:r>
      <w:r w:rsidRPr="003E6BDD">
        <w:rPr>
          <w:rFonts w:ascii="Times New Roman" w:hAnsi="Times New Roman" w:cs="Times New Roman"/>
          <w:b/>
          <w:i/>
        </w:rPr>
        <w:t xml:space="preserve">Kurumsal Bilgilerin </w:t>
      </w:r>
      <w:r>
        <w:rPr>
          <w:rFonts w:ascii="Times New Roman" w:hAnsi="Times New Roman" w:cs="Times New Roman"/>
          <w:b/>
          <w:i/>
        </w:rPr>
        <w:t xml:space="preserve">Doğru Ortamlarda Tutulması ve </w:t>
      </w:r>
      <w:r w:rsidRPr="003E6BDD">
        <w:rPr>
          <w:rFonts w:ascii="Times New Roman" w:hAnsi="Times New Roman" w:cs="Times New Roman"/>
          <w:b/>
          <w:i/>
        </w:rPr>
        <w:t>Zamanında Hizmete Sunulması</w:t>
      </w:r>
    </w:p>
    <w:p w:rsidR="004E098C" w:rsidRPr="004B25C5" w:rsidRDefault="004E098C" w:rsidP="004E098C">
      <w:pPr>
        <w:shd w:val="clear" w:color="auto" w:fill="FFFFFF"/>
        <w:spacing w:before="120" w:after="120"/>
        <w:jc w:val="both"/>
        <w:rPr>
          <w:rFonts w:ascii="Times New Roman" w:hAnsi="Times New Roman" w:cs="Times New Roman"/>
        </w:rPr>
      </w:pPr>
      <w:r w:rsidRPr="004B25C5">
        <w:rPr>
          <w:rFonts w:ascii="Times New Roman" w:hAnsi="Times New Roman" w:cs="Times New Roman"/>
        </w:rPr>
        <w:t xml:space="preserve">Kurumsal olarak üretilen bilgilerin en doğru ortamlarda tutularak ihtiyaç duyulduğu anda etkin bir şekilde kurumsal amaçlar </w:t>
      </w:r>
      <w:r>
        <w:rPr>
          <w:rFonts w:ascii="Times New Roman" w:hAnsi="Times New Roman" w:cs="Times New Roman"/>
        </w:rPr>
        <w:t>doğrultusunda hizmete sunulması kapsamında</w:t>
      </w:r>
      <w:r w:rsidRPr="003E6BDD">
        <w:rPr>
          <w:rFonts w:ascii="Times New Roman" w:hAnsi="Times New Roman" w:cs="Times New Roman"/>
        </w:rPr>
        <w:t xml:space="preserve"> </w:t>
      </w:r>
      <w:r>
        <w:rPr>
          <w:rFonts w:ascii="Times New Roman" w:hAnsi="Times New Roman" w:cs="Times New Roman"/>
        </w:rPr>
        <w:t>ilgili eğitim öğretim döneminde yapılan çalışmalara değinilecek; bu bağlamda varsa eksikliklere dikkat çekilecektir.</w:t>
      </w:r>
    </w:p>
    <w:p w:rsidR="004E098C" w:rsidRPr="003E6BDD" w:rsidRDefault="004E098C" w:rsidP="004E098C">
      <w:pPr>
        <w:spacing w:before="120" w:after="120"/>
        <w:jc w:val="both"/>
        <w:rPr>
          <w:rFonts w:ascii="Times New Roman" w:hAnsi="Times New Roman" w:cs="Times New Roman"/>
          <w:b/>
          <w:i/>
        </w:rPr>
      </w:pPr>
      <w:r>
        <w:rPr>
          <w:rFonts w:ascii="Times New Roman" w:hAnsi="Times New Roman" w:cs="Times New Roman"/>
          <w:b/>
          <w:i/>
        </w:rPr>
        <w:t xml:space="preserve">16.6. </w:t>
      </w:r>
      <w:r w:rsidRPr="003E6BDD">
        <w:rPr>
          <w:rFonts w:ascii="Times New Roman" w:hAnsi="Times New Roman" w:cs="Times New Roman"/>
          <w:b/>
          <w:i/>
        </w:rPr>
        <w:t>Kurumsal Hafızanın Korunması ve Güçlendirilmesi</w:t>
      </w:r>
    </w:p>
    <w:p w:rsidR="004E098C" w:rsidRPr="004B25C5" w:rsidRDefault="004E098C" w:rsidP="004E098C">
      <w:pPr>
        <w:shd w:val="clear" w:color="auto" w:fill="FFFFFF"/>
        <w:spacing w:before="120" w:after="120"/>
        <w:jc w:val="both"/>
        <w:rPr>
          <w:rFonts w:ascii="Times New Roman" w:hAnsi="Times New Roman" w:cs="Times New Roman"/>
        </w:rPr>
      </w:pPr>
      <w:r w:rsidRPr="004B25C5">
        <w:rPr>
          <w:rFonts w:ascii="Times New Roman" w:hAnsi="Times New Roman" w:cs="Times New Roman"/>
        </w:rPr>
        <w:t>Kurumsal hafızan</w:t>
      </w:r>
      <w:r>
        <w:rPr>
          <w:rFonts w:ascii="Times New Roman" w:hAnsi="Times New Roman" w:cs="Times New Roman"/>
        </w:rPr>
        <w:t>ın korunması ve güçlendirilmesi bağlamında</w:t>
      </w:r>
      <w:r w:rsidRPr="003E6BDD">
        <w:rPr>
          <w:rFonts w:ascii="Times New Roman" w:hAnsi="Times New Roman" w:cs="Times New Roman"/>
        </w:rPr>
        <w:t xml:space="preserve"> </w:t>
      </w:r>
      <w:r>
        <w:rPr>
          <w:rFonts w:ascii="Times New Roman" w:hAnsi="Times New Roman" w:cs="Times New Roman"/>
        </w:rPr>
        <w:t>ilgili eğitim öğretim döneminde yapılan çalışmalara değinilecek; bu bağlamda varsa eksikliklere dikkat çekilecektir.</w:t>
      </w:r>
    </w:p>
    <w:p w:rsidR="004E098C" w:rsidRPr="00AB3E48" w:rsidRDefault="004E098C" w:rsidP="004E098C">
      <w:pPr>
        <w:spacing w:before="120" w:after="120"/>
        <w:jc w:val="both"/>
        <w:rPr>
          <w:rFonts w:ascii="Times New Roman" w:hAnsi="Times New Roman" w:cs="Times New Roman"/>
          <w:b/>
          <w:i/>
        </w:rPr>
      </w:pPr>
      <w:r>
        <w:rPr>
          <w:rFonts w:ascii="Times New Roman" w:hAnsi="Times New Roman" w:cs="Times New Roman"/>
          <w:b/>
          <w:i/>
        </w:rPr>
        <w:t xml:space="preserve">16.7. </w:t>
      </w:r>
      <w:r w:rsidRPr="00AB3E48">
        <w:rPr>
          <w:rFonts w:ascii="Times New Roman" w:hAnsi="Times New Roman" w:cs="Times New Roman"/>
          <w:b/>
          <w:i/>
        </w:rPr>
        <w:t>Kalite Güvence Sisteminin Oluşturulması ve</w:t>
      </w:r>
      <w:r>
        <w:rPr>
          <w:rFonts w:ascii="Times New Roman" w:hAnsi="Times New Roman" w:cs="Times New Roman"/>
          <w:b/>
          <w:i/>
        </w:rPr>
        <w:t xml:space="preserve"> Sürekli </w:t>
      </w:r>
      <w:r w:rsidRPr="00AB3E48">
        <w:rPr>
          <w:rFonts w:ascii="Times New Roman" w:hAnsi="Times New Roman" w:cs="Times New Roman"/>
          <w:b/>
          <w:i/>
        </w:rPr>
        <w:t>İyileştirilmesi</w:t>
      </w:r>
    </w:p>
    <w:p w:rsidR="004E098C" w:rsidRDefault="004E098C" w:rsidP="004E098C">
      <w:pPr>
        <w:shd w:val="clear" w:color="auto" w:fill="FFFFFF"/>
        <w:spacing w:before="120" w:after="120"/>
        <w:jc w:val="both"/>
        <w:rPr>
          <w:rFonts w:ascii="Times New Roman" w:hAnsi="Times New Roman" w:cs="Times New Roman"/>
        </w:rPr>
      </w:pPr>
      <w:r>
        <w:rPr>
          <w:rFonts w:ascii="Times New Roman" w:hAnsi="Times New Roman" w:cs="Times New Roman"/>
        </w:rPr>
        <w:t>Üniversitenin t</w:t>
      </w:r>
      <w:r w:rsidRPr="004B25C5">
        <w:rPr>
          <w:rFonts w:ascii="Times New Roman" w:hAnsi="Times New Roman" w:cs="Times New Roman"/>
        </w:rPr>
        <w:t>üm akademik ve idari birimler</w:t>
      </w:r>
      <w:r>
        <w:rPr>
          <w:rFonts w:ascii="Times New Roman" w:hAnsi="Times New Roman" w:cs="Times New Roman"/>
        </w:rPr>
        <w:t>in</w:t>
      </w:r>
      <w:r w:rsidRPr="004B25C5">
        <w:rPr>
          <w:rFonts w:ascii="Times New Roman" w:hAnsi="Times New Roman" w:cs="Times New Roman"/>
        </w:rPr>
        <w:t>de kalite güvencesi kültürünün yaygınlaştırılması,</w:t>
      </w:r>
      <w:r>
        <w:rPr>
          <w:rFonts w:ascii="Times New Roman" w:hAnsi="Times New Roman" w:cs="Times New Roman"/>
        </w:rPr>
        <w:t xml:space="preserve"> izlenmesi ve iyileştirilmesi yoluyla kurumsal sürekliliğin sağlanması adına yapılan çalışmalara değinilecek; bu bağlamda varsa eksikliklere dikkat çekilecektir.</w:t>
      </w:r>
    </w:p>
    <w:p w:rsidR="004E098C" w:rsidRPr="005D66A3" w:rsidRDefault="004E098C" w:rsidP="004E098C">
      <w:pPr>
        <w:shd w:val="clear" w:color="auto" w:fill="FFFFFF"/>
        <w:spacing w:before="120" w:after="120"/>
        <w:jc w:val="both"/>
        <w:rPr>
          <w:rFonts w:ascii="Times New Roman" w:hAnsi="Times New Roman" w:cs="Times New Roman"/>
          <w:b/>
          <w:i/>
        </w:rPr>
      </w:pPr>
      <w:r>
        <w:rPr>
          <w:rFonts w:ascii="Times New Roman" w:hAnsi="Times New Roman" w:cs="Times New Roman"/>
          <w:b/>
          <w:i/>
        </w:rPr>
        <w:t xml:space="preserve">16.8. </w:t>
      </w:r>
      <w:r w:rsidRPr="005D66A3">
        <w:rPr>
          <w:rFonts w:ascii="Times New Roman" w:hAnsi="Times New Roman" w:cs="Times New Roman"/>
          <w:b/>
          <w:i/>
        </w:rPr>
        <w:t>Akredite Olmuş Program Sayısının Arttırılması ve Kurumsal Akreditasyonun Sağlanması</w:t>
      </w:r>
    </w:p>
    <w:p w:rsidR="004E098C" w:rsidRDefault="004E098C" w:rsidP="004E098C">
      <w:pPr>
        <w:shd w:val="clear" w:color="auto" w:fill="FFFFFF"/>
        <w:spacing w:before="120" w:after="120"/>
        <w:jc w:val="both"/>
        <w:rPr>
          <w:rFonts w:ascii="Times New Roman" w:hAnsi="Times New Roman" w:cs="Times New Roman"/>
        </w:rPr>
      </w:pPr>
      <w:r>
        <w:rPr>
          <w:rFonts w:ascii="Times New Roman" w:hAnsi="Times New Roman" w:cs="Times New Roman"/>
        </w:rPr>
        <w:t>İlgili eğitim öğretim döneminde a</w:t>
      </w:r>
      <w:r w:rsidRPr="004B25C5">
        <w:rPr>
          <w:rFonts w:ascii="Times New Roman" w:hAnsi="Times New Roman" w:cs="Times New Roman"/>
        </w:rPr>
        <w:t>kredite olmuş pr</w:t>
      </w:r>
      <w:r>
        <w:rPr>
          <w:rFonts w:ascii="Times New Roman" w:hAnsi="Times New Roman" w:cs="Times New Roman"/>
        </w:rPr>
        <w:t xml:space="preserve">ogram sayısına yer verilecek ve </w:t>
      </w:r>
      <w:r w:rsidRPr="004B25C5">
        <w:rPr>
          <w:rFonts w:ascii="Times New Roman" w:hAnsi="Times New Roman" w:cs="Times New Roman"/>
        </w:rPr>
        <w:t xml:space="preserve">kurumsal </w:t>
      </w:r>
      <w:r>
        <w:rPr>
          <w:rFonts w:ascii="Times New Roman" w:hAnsi="Times New Roman" w:cs="Times New Roman"/>
        </w:rPr>
        <w:t>tam akreditasyon noktasında gelinen aşama değerlendirilecektir.</w:t>
      </w:r>
    </w:p>
    <w:p w:rsidR="004E7418" w:rsidRDefault="004E7418" w:rsidP="004E7418">
      <w:pPr>
        <w:jc w:val="both"/>
        <w:rPr>
          <w:rFonts w:ascii="Times New Roman" w:hAnsi="Times New Roman" w:cs="Times New Roman"/>
          <w:b/>
        </w:rPr>
      </w:pPr>
      <w:r>
        <w:rPr>
          <w:rFonts w:ascii="Times New Roman" w:hAnsi="Times New Roman" w:cs="Times New Roman"/>
          <w:b/>
        </w:rPr>
        <w:t>17. Değerlendirme Takımı Raporları ile Geri Bildirim ve İyileştirme Raporlarında Dikkat Çeken Hususlara Yönelik Notlar</w:t>
      </w:r>
    </w:p>
    <w:p w:rsidR="009F633F" w:rsidRDefault="005377CE" w:rsidP="004E098C">
      <w:pPr>
        <w:shd w:val="clear" w:color="auto" w:fill="FFFFFF"/>
        <w:spacing w:before="120" w:after="120"/>
        <w:jc w:val="both"/>
        <w:rPr>
          <w:rFonts w:ascii="Times New Roman" w:hAnsi="Times New Roman" w:cs="Times New Roman"/>
        </w:rPr>
      </w:pPr>
      <w:r>
        <w:rPr>
          <w:rFonts w:ascii="Times New Roman" w:hAnsi="Times New Roman" w:cs="Times New Roman"/>
        </w:rPr>
        <w:t>Üniversitenin yönetişim ve kalite faaliyetlerine yönelik gerçekleştirilen iç ve dış değerlendirmeler ile geri bildirim ve iyileştirme raporlarında dikkat çeken hususlara yönelik notlar paylaşılacaktır.</w:t>
      </w:r>
    </w:p>
    <w:p w:rsidR="005377CE" w:rsidRDefault="005377CE" w:rsidP="004E098C">
      <w:pPr>
        <w:shd w:val="clear" w:color="auto" w:fill="FFFFFF"/>
        <w:spacing w:before="120" w:after="120"/>
        <w:jc w:val="both"/>
        <w:rPr>
          <w:rFonts w:ascii="Times New Roman" w:hAnsi="Times New Roman" w:cs="Times New Roman"/>
        </w:rPr>
      </w:pPr>
    </w:p>
    <w:p w:rsidR="00FC1567" w:rsidRDefault="00FC1567" w:rsidP="006A67F2">
      <w:pPr>
        <w:jc w:val="both"/>
        <w:rPr>
          <w:rFonts w:ascii="Times New Roman" w:hAnsi="Times New Roman" w:cs="Times New Roman"/>
          <w:b/>
        </w:rPr>
      </w:pPr>
      <w:r w:rsidRPr="00FC1567">
        <w:rPr>
          <w:rFonts w:ascii="Times New Roman" w:hAnsi="Times New Roman" w:cs="Times New Roman"/>
          <w:b/>
        </w:rPr>
        <w:t>SONUÇ VE DEĞERLENDİRME</w:t>
      </w:r>
    </w:p>
    <w:p w:rsidR="00FC1567" w:rsidRPr="00FC1567" w:rsidRDefault="00FC1567" w:rsidP="006A67F2">
      <w:pPr>
        <w:jc w:val="both"/>
        <w:rPr>
          <w:rFonts w:ascii="Times New Roman" w:hAnsi="Times New Roman" w:cs="Times New Roman"/>
        </w:rPr>
      </w:pPr>
      <w:r w:rsidRPr="00FC1567">
        <w:rPr>
          <w:rFonts w:ascii="Times New Roman" w:hAnsi="Times New Roman" w:cs="Times New Roman"/>
        </w:rPr>
        <w:t>Sonuç ve değerlendirme yazılacaktır.</w:t>
      </w:r>
    </w:p>
    <w:sectPr w:rsidR="00FC1567" w:rsidRPr="00FC1567" w:rsidSect="00E90E2A">
      <w:headerReference w:type="default" r:id="rId7"/>
      <w:footerReference w:type="default" r:id="rId8"/>
      <w:pgSz w:w="11906" w:h="16838"/>
      <w:pgMar w:top="1417" w:right="1417" w:bottom="1417" w:left="1417" w:header="708" w:footer="1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9C" w:rsidRDefault="00717E9C" w:rsidP="00E90E2A">
      <w:pPr>
        <w:spacing w:after="0" w:line="240" w:lineRule="auto"/>
      </w:pPr>
      <w:r>
        <w:separator/>
      </w:r>
    </w:p>
  </w:endnote>
  <w:endnote w:type="continuationSeparator" w:id="0">
    <w:p w:rsidR="00717E9C" w:rsidRDefault="00717E9C" w:rsidP="00E9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E90E2A" w:rsidRPr="00192AC1" w:rsidTr="00B75C0B">
      <w:trPr>
        <w:trHeight w:val="498"/>
        <w:jc w:val="center"/>
      </w:trPr>
      <w:tc>
        <w:tcPr>
          <w:tcW w:w="3151" w:type="dxa"/>
          <w:shd w:val="clear" w:color="auto" w:fill="auto"/>
        </w:tcPr>
        <w:p w:rsidR="00E90E2A" w:rsidRPr="007A78CF" w:rsidRDefault="00E90E2A" w:rsidP="00B75C0B">
          <w:pPr>
            <w:pStyle w:val="Altbilgi"/>
            <w:jc w:val="center"/>
            <w:rPr>
              <w:rFonts w:ascii="Times New Roman" w:hAnsi="Times New Roman" w:cs="Times New Roman"/>
            </w:rPr>
          </w:pPr>
          <w:r w:rsidRPr="007A78CF">
            <w:rPr>
              <w:rFonts w:ascii="Times New Roman" w:hAnsi="Times New Roman" w:cs="Times New Roman"/>
            </w:rPr>
            <w:t>Hazırlayan</w:t>
          </w:r>
        </w:p>
        <w:p w:rsidR="00E90E2A" w:rsidRPr="007A78CF" w:rsidRDefault="00E90E2A" w:rsidP="00B75C0B">
          <w:pPr>
            <w:pStyle w:val="Altbilgi"/>
            <w:jc w:val="center"/>
            <w:rPr>
              <w:rFonts w:ascii="Times New Roman" w:hAnsi="Times New Roman" w:cs="Times New Roman"/>
            </w:rPr>
          </w:pPr>
        </w:p>
      </w:tc>
      <w:tc>
        <w:tcPr>
          <w:tcW w:w="3259" w:type="dxa"/>
          <w:shd w:val="clear" w:color="auto" w:fill="auto"/>
        </w:tcPr>
        <w:p w:rsidR="00E90E2A" w:rsidRPr="007A78CF" w:rsidRDefault="00E90E2A" w:rsidP="00B75C0B">
          <w:pPr>
            <w:pStyle w:val="Altbilgi"/>
            <w:jc w:val="center"/>
            <w:rPr>
              <w:rFonts w:ascii="Times New Roman" w:hAnsi="Times New Roman" w:cs="Times New Roman"/>
            </w:rPr>
          </w:pPr>
        </w:p>
      </w:tc>
      <w:tc>
        <w:tcPr>
          <w:tcW w:w="3371" w:type="dxa"/>
          <w:shd w:val="clear" w:color="auto" w:fill="auto"/>
        </w:tcPr>
        <w:p w:rsidR="00E90E2A" w:rsidRPr="007A78CF" w:rsidRDefault="00E90E2A" w:rsidP="00B75C0B">
          <w:pPr>
            <w:pStyle w:val="Altbilgi"/>
            <w:jc w:val="center"/>
            <w:rPr>
              <w:rFonts w:ascii="Times New Roman" w:hAnsi="Times New Roman" w:cs="Times New Roman"/>
            </w:rPr>
          </w:pPr>
          <w:r w:rsidRPr="007A78CF">
            <w:rPr>
              <w:rFonts w:ascii="Times New Roman" w:hAnsi="Times New Roman" w:cs="Times New Roman"/>
            </w:rPr>
            <w:t>Kalite Sistem Onayı</w:t>
          </w:r>
        </w:p>
        <w:p w:rsidR="00E90E2A" w:rsidRDefault="00E90E2A" w:rsidP="00B75C0B">
          <w:pPr>
            <w:pStyle w:val="Altbilgi"/>
            <w:jc w:val="center"/>
            <w:rPr>
              <w:rFonts w:ascii="Times New Roman" w:hAnsi="Times New Roman" w:cs="Times New Roman"/>
            </w:rPr>
          </w:pPr>
        </w:p>
        <w:p w:rsidR="00DB5B0E" w:rsidRPr="007A78CF" w:rsidRDefault="00DB5B0E" w:rsidP="00B75C0B">
          <w:pPr>
            <w:pStyle w:val="Altbilgi"/>
            <w:jc w:val="center"/>
            <w:rPr>
              <w:rFonts w:ascii="Times New Roman" w:hAnsi="Times New Roman" w:cs="Times New Roman"/>
            </w:rPr>
          </w:pPr>
        </w:p>
      </w:tc>
    </w:tr>
  </w:tbl>
  <w:p w:rsidR="00E90E2A" w:rsidRDefault="00E90E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9C" w:rsidRDefault="00717E9C" w:rsidP="00E90E2A">
      <w:pPr>
        <w:spacing w:after="0" w:line="240" w:lineRule="auto"/>
      </w:pPr>
      <w:r>
        <w:separator/>
      </w:r>
    </w:p>
  </w:footnote>
  <w:footnote w:type="continuationSeparator" w:id="0">
    <w:p w:rsidR="00717E9C" w:rsidRDefault="00717E9C" w:rsidP="00E90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E90E2A" w:rsidTr="00B75C0B">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E90E2A" w:rsidRDefault="00E90E2A" w:rsidP="00B75C0B">
          <w:pPr>
            <w:pStyle w:val="stbilgi"/>
            <w:spacing w:line="276" w:lineRule="auto"/>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89535</wp:posOffset>
                </wp:positionH>
                <wp:positionV relativeFrom="paragraph">
                  <wp:posOffset>-36830</wp:posOffset>
                </wp:positionV>
                <wp:extent cx="861695" cy="793115"/>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61695" cy="793115"/>
                        </a:xfrm>
                        <a:prstGeom prst="rect">
                          <a:avLst/>
                        </a:prstGeom>
                        <a:noFill/>
                      </pic:spPr>
                    </pic:pic>
                  </a:graphicData>
                </a:graphic>
              </wp:anchor>
            </w:drawing>
          </w:r>
        </w:p>
      </w:tc>
      <w:tc>
        <w:tcPr>
          <w:tcW w:w="272" w:type="dxa"/>
          <w:vMerge w:val="restart"/>
          <w:tcBorders>
            <w:top w:val="single" w:sz="4" w:space="0" w:color="auto"/>
            <w:left w:val="nil"/>
            <w:right w:val="single" w:sz="4" w:space="0" w:color="auto"/>
          </w:tcBorders>
          <w:vAlign w:val="center"/>
          <w:hideMark/>
        </w:tcPr>
        <w:p w:rsidR="00E90E2A" w:rsidRDefault="00E90E2A" w:rsidP="00B75C0B">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right w:val="single" w:sz="4" w:space="0" w:color="auto"/>
          </w:tcBorders>
          <w:vAlign w:val="center"/>
        </w:tcPr>
        <w:p w:rsidR="00E90E2A" w:rsidRPr="00E90E2A" w:rsidRDefault="00E90E2A" w:rsidP="00B75C0B">
          <w:pPr>
            <w:spacing w:after="0"/>
            <w:jc w:val="center"/>
            <w:rPr>
              <w:rFonts w:ascii="Times New Roman" w:eastAsia="Times New Roman" w:hAnsi="Times New Roman" w:cs="Times New Roman"/>
              <w:b/>
              <w:sz w:val="26"/>
              <w:szCs w:val="26"/>
            </w:rPr>
          </w:pPr>
          <w:r w:rsidRPr="00E90E2A">
            <w:rPr>
              <w:rFonts w:ascii="Times New Roman" w:eastAsia="Times New Roman" w:hAnsi="Times New Roman" w:cs="Times New Roman"/>
              <w:b/>
              <w:sz w:val="26"/>
              <w:szCs w:val="26"/>
            </w:rPr>
            <w:t>YÖNETİŞİM VE KALİTE FAALİYETLERİ</w:t>
          </w:r>
        </w:p>
        <w:p w:rsidR="00E90E2A" w:rsidRDefault="00E90E2A" w:rsidP="00E90E2A">
          <w:pPr>
            <w:spacing w:after="0"/>
            <w:jc w:val="center"/>
            <w:rPr>
              <w:rFonts w:ascii="Times New Roman" w:eastAsia="Times New Roman" w:hAnsi="Times New Roman" w:cs="Times New Roman"/>
              <w:b/>
              <w:sz w:val="28"/>
              <w:szCs w:val="28"/>
            </w:rPr>
          </w:pPr>
          <w:r w:rsidRPr="00E90E2A">
            <w:rPr>
              <w:rFonts w:ascii="Times New Roman" w:eastAsia="Times New Roman" w:hAnsi="Times New Roman" w:cs="Times New Roman"/>
              <w:b/>
              <w:sz w:val="26"/>
              <w:szCs w:val="26"/>
            </w:rPr>
            <w:t>İZLEME VE DEĞERLENDİRME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B75C0B">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E90E2A">
          <w:pPr>
            <w:pStyle w:val="stbilgi"/>
            <w:spacing w:line="276" w:lineRule="auto"/>
            <w:rPr>
              <w:rFonts w:ascii="Times New Roman" w:hAnsi="Times New Roman" w:cs="Times New Roman"/>
            </w:rPr>
          </w:pPr>
          <w:r>
            <w:rPr>
              <w:rFonts w:ascii="Times New Roman" w:hAnsi="Times New Roman" w:cs="Times New Roman"/>
            </w:rPr>
            <w:t>FR-534</w:t>
          </w:r>
        </w:p>
      </w:tc>
    </w:tr>
    <w:tr w:rsidR="00E90E2A" w:rsidTr="00B75C0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E90E2A" w:rsidRDefault="00E90E2A" w:rsidP="00B75C0B">
          <w:pPr>
            <w:spacing w:after="0" w:line="240" w:lineRule="auto"/>
          </w:pPr>
        </w:p>
      </w:tc>
      <w:tc>
        <w:tcPr>
          <w:tcW w:w="272" w:type="dxa"/>
          <w:vMerge/>
          <w:tcBorders>
            <w:left w:val="nil"/>
            <w:right w:val="single" w:sz="4" w:space="0" w:color="auto"/>
          </w:tcBorders>
          <w:vAlign w:val="center"/>
          <w:hideMark/>
        </w:tcPr>
        <w:p w:rsidR="00E90E2A" w:rsidRDefault="00E90E2A" w:rsidP="00B75C0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E90E2A" w:rsidRDefault="00E90E2A"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B75C0B">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B75C0B">
          <w:pPr>
            <w:pStyle w:val="stbilgi"/>
            <w:spacing w:line="276" w:lineRule="auto"/>
            <w:rPr>
              <w:rFonts w:ascii="Times New Roman" w:hAnsi="Times New Roman" w:cs="Times New Roman"/>
            </w:rPr>
          </w:pPr>
          <w:r>
            <w:rPr>
              <w:rFonts w:ascii="Times New Roman" w:hAnsi="Times New Roman" w:cs="Times New Roman"/>
            </w:rPr>
            <w:t>07.05.2024</w:t>
          </w:r>
        </w:p>
      </w:tc>
    </w:tr>
    <w:tr w:rsidR="00E90E2A" w:rsidTr="00B75C0B">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E90E2A" w:rsidRDefault="00E90E2A" w:rsidP="00B75C0B">
          <w:pPr>
            <w:spacing w:after="0" w:line="240" w:lineRule="auto"/>
          </w:pPr>
        </w:p>
      </w:tc>
      <w:tc>
        <w:tcPr>
          <w:tcW w:w="272" w:type="dxa"/>
          <w:vMerge/>
          <w:tcBorders>
            <w:left w:val="nil"/>
            <w:right w:val="single" w:sz="4" w:space="0" w:color="auto"/>
          </w:tcBorders>
          <w:vAlign w:val="center"/>
          <w:hideMark/>
        </w:tcPr>
        <w:p w:rsidR="00E90E2A" w:rsidRDefault="00E90E2A" w:rsidP="00B75C0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E90E2A" w:rsidRDefault="00E90E2A"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B75C0B">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E90E2A" w:rsidRDefault="00E90E2A" w:rsidP="00B75C0B">
          <w:pPr>
            <w:pStyle w:val="stbilgi"/>
            <w:spacing w:line="276" w:lineRule="auto"/>
            <w:rPr>
              <w:rFonts w:ascii="Times New Roman" w:hAnsi="Times New Roman" w:cs="Times New Roman"/>
            </w:rPr>
          </w:pPr>
        </w:p>
      </w:tc>
    </w:tr>
    <w:tr w:rsidR="00E90E2A" w:rsidTr="00B75C0B">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E90E2A" w:rsidRDefault="00E90E2A" w:rsidP="00B75C0B">
          <w:pPr>
            <w:spacing w:after="0" w:line="240" w:lineRule="auto"/>
          </w:pPr>
        </w:p>
      </w:tc>
      <w:tc>
        <w:tcPr>
          <w:tcW w:w="272" w:type="dxa"/>
          <w:vMerge/>
          <w:tcBorders>
            <w:left w:val="nil"/>
            <w:right w:val="single" w:sz="4" w:space="0" w:color="auto"/>
          </w:tcBorders>
          <w:vAlign w:val="center"/>
          <w:hideMark/>
        </w:tcPr>
        <w:p w:rsidR="00E90E2A" w:rsidRDefault="00E90E2A" w:rsidP="00B75C0B">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E90E2A" w:rsidRDefault="00E90E2A"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B75C0B">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B75C0B">
          <w:pPr>
            <w:pStyle w:val="stbilgi"/>
            <w:spacing w:line="276" w:lineRule="auto"/>
            <w:rPr>
              <w:rFonts w:ascii="Times New Roman" w:hAnsi="Times New Roman" w:cs="Times New Roman"/>
            </w:rPr>
          </w:pPr>
          <w:r>
            <w:rPr>
              <w:rFonts w:ascii="Times New Roman" w:hAnsi="Times New Roman" w:cs="Times New Roman"/>
            </w:rPr>
            <w:t>00</w:t>
          </w:r>
        </w:p>
      </w:tc>
    </w:tr>
    <w:tr w:rsidR="00E90E2A" w:rsidTr="00B75C0B">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E90E2A" w:rsidRDefault="00E90E2A" w:rsidP="00B75C0B">
          <w:pPr>
            <w:spacing w:after="0" w:line="240" w:lineRule="auto"/>
          </w:pPr>
        </w:p>
      </w:tc>
      <w:tc>
        <w:tcPr>
          <w:tcW w:w="272" w:type="dxa"/>
          <w:vMerge/>
          <w:tcBorders>
            <w:left w:val="nil"/>
            <w:bottom w:val="single" w:sz="4" w:space="0" w:color="auto"/>
            <w:right w:val="single" w:sz="4" w:space="0" w:color="auto"/>
          </w:tcBorders>
          <w:vAlign w:val="center"/>
          <w:hideMark/>
        </w:tcPr>
        <w:p w:rsidR="00E90E2A" w:rsidRDefault="00E90E2A" w:rsidP="00B75C0B">
          <w:pPr>
            <w:spacing w:after="0" w:line="240" w:lineRule="auto"/>
            <w:rPr>
              <w:rFonts w:ascii="Times New Roman" w:eastAsia="Times New Roman" w:hAnsi="Times New Roman" w:cs="Times New Roman"/>
              <w:b/>
              <w:sz w:val="28"/>
              <w:szCs w:val="28"/>
            </w:rPr>
          </w:pPr>
        </w:p>
      </w:tc>
      <w:tc>
        <w:tcPr>
          <w:tcW w:w="4555" w:type="dxa"/>
          <w:vMerge/>
          <w:tcBorders>
            <w:left w:val="nil"/>
            <w:bottom w:val="single" w:sz="4" w:space="0" w:color="auto"/>
            <w:right w:val="single" w:sz="4" w:space="0" w:color="auto"/>
          </w:tcBorders>
          <w:vAlign w:val="center"/>
        </w:tcPr>
        <w:p w:rsidR="00E90E2A" w:rsidRDefault="00E90E2A" w:rsidP="00B75C0B">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90E2A" w:rsidRDefault="00E90E2A" w:rsidP="00B75C0B">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E90E2A" w:rsidRPr="002A3FFD" w:rsidRDefault="002E61C7" w:rsidP="00B75C0B">
          <w:pPr>
            <w:pStyle w:val="stbilgi"/>
            <w:spacing w:line="276" w:lineRule="auto"/>
            <w:rPr>
              <w:rFonts w:ascii="Times New Roman" w:hAnsi="Times New Roman" w:cs="Times New Roman"/>
            </w:rPr>
          </w:pPr>
          <w:r w:rsidRPr="002A3FFD">
            <w:rPr>
              <w:rFonts w:ascii="Times New Roman" w:hAnsi="Times New Roman"/>
            </w:rPr>
            <w:fldChar w:fldCharType="begin"/>
          </w:r>
          <w:r w:rsidR="00E90E2A" w:rsidRPr="002A3FFD">
            <w:rPr>
              <w:rFonts w:ascii="Times New Roman" w:hAnsi="Times New Roman"/>
            </w:rPr>
            <w:instrText xml:space="preserve"> PAGE </w:instrText>
          </w:r>
          <w:r w:rsidRPr="002A3FFD">
            <w:rPr>
              <w:rFonts w:ascii="Times New Roman" w:hAnsi="Times New Roman"/>
            </w:rPr>
            <w:fldChar w:fldCharType="separate"/>
          </w:r>
          <w:r w:rsidR="00DB5B0E">
            <w:rPr>
              <w:rFonts w:ascii="Times New Roman" w:hAnsi="Times New Roman"/>
              <w:noProof/>
            </w:rPr>
            <w:t>5</w:t>
          </w:r>
          <w:r w:rsidRPr="002A3FFD">
            <w:rPr>
              <w:rFonts w:ascii="Times New Roman" w:hAnsi="Times New Roman"/>
            </w:rPr>
            <w:fldChar w:fldCharType="end"/>
          </w:r>
          <w:r w:rsidR="00E90E2A" w:rsidRPr="002A3FFD">
            <w:rPr>
              <w:rFonts w:ascii="Times New Roman" w:hAnsi="Times New Roman"/>
            </w:rPr>
            <w:t xml:space="preserve"> / </w:t>
          </w:r>
          <w:r w:rsidRPr="002A3FFD">
            <w:rPr>
              <w:rFonts w:ascii="Times New Roman" w:hAnsi="Times New Roman"/>
            </w:rPr>
            <w:fldChar w:fldCharType="begin"/>
          </w:r>
          <w:r w:rsidR="00E90E2A" w:rsidRPr="002A3FFD">
            <w:rPr>
              <w:rFonts w:ascii="Times New Roman" w:hAnsi="Times New Roman"/>
            </w:rPr>
            <w:instrText xml:space="preserve"> NUMPAGES  </w:instrText>
          </w:r>
          <w:r w:rsidRPr="002A3FFD">
            <w:rPr>
              <w:rFonts w:ascii="Times New Roman" w:hAnsi="Times New Roman"/>
            </w:rPr>
            <w:fldChar w:fldCharType="separate"/>
          </w:r>
          <w:r w:rsidR="00DB5B0E">
            <w:rPr>
              <w:rFonts w:ascii="Times New Roman" w:hAnsi="Times New Roman"/>
              <w:noProof/>
            </w:rPr>
            <w:t>5</w:t>
          </w:r>
          <w:r w:rsidRPr="002A3FFD">
            <w:rPr>
              <w:rFonts w:ascii="Times New Roman" w:hAnsi="Times New Roman"/>
            </w:rPr>
            <w:fldChar w:fldCharType="end"/>
          </w:r>
        </w:p>
      </w:tc>
    </w:tr>
  </w:tbl>
  <w:p w:rsidR="00E90E2A" w:rsidRDefault="00E90E2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0D93"/>
    <w:multiLevelType w:val="multilevel"/>
    <w:tmpl w:val="EC3093AA"/>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FC35D9"/>
    <w:multiLevelType w:val="multilevel"/>
    <w:tmpl w:val="15C0E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00374"/>
    <w:rsid w:val="00051342"/>
    <w:rsid w:val="00063D2F"/>
    <w:rsid w:val="00064AEE"/>
    <w:rsid w:val="0008702C"/>
    <w:rsid w:val="000C650C"/>
    <w:rsid w:val="000D14B9"/>
    <w:rsid w:val="000D2036"/>
    <w:rsid w:val="000D3913"/>
    <w:rsid w:val="000F0512"/>
    <w:rsid w:val="0011699D"/>
    <w:rsid w:val="00122860"/>
    <w:rsid w:val="00141034"/>
    <w:rsid w:val="001510E5"/>
    <w:rsid w:val="00160F55"/>
    <w:rsid w:val="001633F4"/>
    <w:rsid w:val="00172611"/>
    <w:rsid w:val="00175660"/>
    <w:rsid w:val="001926C5"/>
    <w:rsid w:val="001B7226"/>
    <w:rsid w:val="00206C0A"/>
    <w:rsid w:val="002413CF"/>
    <w:rsid w:val="00261DC0"/>
    <w:rsid w:val="00295CCD"/>
    <w:rsid w:val="002C4D1F"/>
    <w:rsid w:val="002D7D6D"/>
    <w:rsid w:val="002E1FB0"/>
    <w:rsid w:val="002E3BF2"/>
    <w:rsid w:val="002E61C7"/>
    <w:rsid w:val="002F684B"/>
    <w:rsid w:val="0030033A"/>
    <w:rsid w:val="00310F52"/>
    <w:rsid w:val="00313062"/>
    <w:rsid w:val="0032573A"/>
    <w:rsid w:val="00326756"/>
    <w:rsid w:val="00332E80"/>
    <w:rsid w:val="00337986"/>
    <w:rsid w:val="00346F1D"/>
    <w:rsid w:val="00351806"/>
    <w:rsid w:val="00355B2F"/>
    <w:rsid w:val="00370AE2"/>
    <w:rsid w:val="00375D8F"/>
    <w:rsid w:val="003919BC"/>
    <w:rsid w:val="003A2E10"/>
    <w:rsid w:val="003A5132"/>
    <w:rsid w:val="003A7050"/>
    <w:rsid w:val="003B22AD"/>
    <w:rsid w:val="003B3E76"/>
    <w:rsid w:val="003C0E71"/>
    <w:rsid w:val="003C4935"/>
    <w:rsid w:val="003E5440"/>
    <w:rsid w:val="003E6BDD"/>
    <w:rsid w:val="0040278E"/>
    <w:rsid w:val="004270AC"/>
    <w:rsid w:val="0043772F"/>
    <w:rsid w:val="004463BE"/>
    <w:rsid w:val="004501D2"/>
    <w:rsid w:val="00463B0D"/>
    <w:rsid w:val="004806C0"/>
    <w:rsid w:val="00483570"/>
    <w:rsid w:val="00491335"/>
    <w:rsid w:val="004A3354"/>
    <w:rsid w:val="004E098C"/>
    <w:rsid w:val="004E5D81"/>
    <w:rsid w:val="004E7418"/>
    <w:rsid w:val="004F255E"/>
    <w:rsid w:val="00507346"/>
    <w:rsid w:val="00513B45"/>
    <w:rsid w:val="00524D58"/>
    <w:rsid w:val="005377CE"/>
    <w:rsid w:val="005428CA"/>
    <w:rsid w:val="00546BC1"/>
    <w:rsid w:val="0056541C"/>
    <w:rsid w:val="00571AAB"/>
    <w:rsid w:val="005A5758"/>
    <w:rsid w:val="005B6B2E"/>
    <w:rsid w:val="005C6EF8"/>
    <w:rsid w:val="005C7974"/>
    <w:rsid w:val="005D3EC6"/>
    <w:rsid w:val="005D66A3"/>
    <w:rsid w:val="005E4D36"/>
    <w:rsid w:val="005E7C60"/>
    <w:rsid w:val="00613893"/>
    <w:rsid w:val="00626072"/>
    <w:rsid w:val="00650ECE"/>
    <w:rsid w:val="0065237B"/>
    <w:rsid w:val="006553F7"/>
    <w:rsid w:val="0065599E"/>
    <w:rsid w:val="00667051"/>
    <w:rsid w:val="0067757C"/>
    <w:rsid w:val="00683F10"/>
    <w:rsid w:val="006844C6"/>
    <w:rsid w:val="00686D73"/>
    <w:rsid w:val="006A0FAA"/>
    <w:rsid w:val="006A67F2"/>
    <w:rsid w:val="006B4F8B"/>
    <w:rsid w:val="006D2CFE"/>
    <w:rsid w:val="006D5C87"/>
    <w:rsid w:val="006F0750"/>
    <w:rsid w:val="006F3F8E"/>
    <w:rsid w:val="00700374"/>
    <w:rsid w:val="007037E9"/>
    <w:rsid w:val="00717E9C"/>
    <w:rsid w:val="00737260"/>
    <w:rsid w:val="0074169F"/>
    <w:rsid w:val="00771F7D"/>
    <w:rsid w:val="00772DAD"/>
    <w:rsid w:val="00774BF4"/>
    <w:rsid w:val="00776511"/>
    <w:rsid w:val="007829AF"/>
    <w:rsid w:val="007A1548"/>
    <w:rsid w:val="007A325E"/>
    <w:rsid w:val="007E24BB"/>
    <w:rsid w:val="007F6D84"/>
    <w:rsid w:val="008079E2"/>
    <w:rsid w:val="0083632A"/>
    <w:rsid w:val="00864B62"/>
    <w:rsid w:val="00893665"/>
    <w:rsid w:val="008A5114"/>
    <w:rsid w:val="008B67A3"/>
    <w:rsid w:val="008C409A"/>
    <w:rsid w:val="008F08D4"/>
    <w:rsid w:val="00904EB4"/>
    <w:rsid w:val="00912FF4"/>
    <w:rsid w:val="00925D27"/>
    <w:rsid w:val="009365FF"/>
    <w:rsid w:val="009411B8"/>
    <w:rsid w:val="009459AB"/>
    <w:rsid w:val="00952DCC"/>
    <w:rsid w:val="00961BAB"/>
    <w:rsid w:val="0096304C"/>
    <w:rsid w:val="009A71E7"/>
    <w:rsid w:val="009B04D9"/>
    <w:rsid w:val="009C5EE0"/>
    <w:rsid w:val="009C7BC4"/>
    <w:rsid w:val="009D265E"/>
    <w:rsid w:val="009F633F"/>
    <w:rsid w:val="00A01545"/>
    <w:rsid w:val="00A30FE9"/>
    <w:rsid w:val="00A33110"/>
    <w:rsid w:val="00A42987"/>
    <w:rsid w:val="00A53F7D"/>
    <w:rsid w:val="00A549BF"/>
    <w:rsid w:val="00A92D56"/>
    <w:rsid w:val="00A94229"/>
    <w:rsid w:val="00AA6337"/>
    <w:rsid w:val="00AB3E48"/>
    <w:rsid w:val="00AC47AB"/>
    <w:rsid w:val="00AD721E"/>
    <w:rsid w:val="00B0448C"/>
    <w:rsid w:val="00B131E7"/>
    <w:rsid w:val="00B141C7"/>
    <w:rsid w:val="00B248D5"/>
    <w:rsid w:val="00B30A74"/>
    <w:rsid w:val="00B3114D"/>
    <w:rsid w:val="00B42A77"/>
    <w:rsid w:val="00B6274B"/>
    <w:rsid w:val="00B64C4A"/>
    <w:rsid w:val="00B751FA"/>
    <w:rsid w:val="00B81F3B"/>
    <w:rsid w:val="00B847E4"/>
    <w:rsid w:val="00B9302A"/>
    <w:rsid w:val="00BA46B8"/>
    <w:rsid w:val="00BA46E1"/>
    <w:rsid w:val="00BF1DC9"/>
    <w:rsid w:val="00C220BD"/>
    <w:rsid w:val="00C27EE9"/>
    <w:rsid w:val="00C5318B"/>
    <w:rsid w:val="00C642CE"/>
    <w:rsid w:val="00C72B36"/>
    <w:rsid w:val="00C901B9"/>
    <w:rsid w:val="00C917AF"/>
    <w:rsid w:val="00CB5435"/>
    <w:rsid w:val="00CD1C27"/>
    <w:rsid w:val="00CE29F9"/>
    <w:rsid w:val="00D14ECA"/>
    <w:rsid w:val="00D201F1"/>
    <w:rsid w:val="00D31C7F"/>
    <w:rsid w:val="00D56352"/>
    <w:rsid w:val="00D7087D"/>
    <w:rsid w:val="00D870E4"/>
    <w:rsid w:val="00DB5B0E"/>
    <w:rsid w:val="00DB7088"/>
    <w:rsid w:val="00DD3C03"/>
    <w:rsid w:val="00DD60A5"/>
    <w:rsid w:val="00E273A5"/>
    <w:rsid w:val="00E34281"/>
    <w:rsid w:val="00E674CB"/>
    <w:rsid w:val="00E84F0B"/>
    <w:rsid w:val="00E90E2A"/>
    <w:rsid w:val="00EA44F7"/>
    <w:rsid w:val="00EC0084"/>
    <w:rsid w:val="00ED36DE"/>
    <w:rsid w:val="00ED4E7C"/>
    <w:rsid w:val="00F0706B"/>
    <w:rsid w:val="00F116BE"/>
    <w:rsid w:val="00F31A53"/>
    <w:rsid w:val="00F325ED"/>
    <w:rsid w:val="00F447E7"/>
    <w:rsid w:val="00F46603"/>
    <w:rsid w:val="00F669B3"/>
    <w:rsid w:val="00F71455"/>
    <w:rsid w:val="00F76ACB"/>
    <w:rsid w:val="00F80D32"/>
    <w:rsid w:val="00F85D9A"/>
    <w:rsid w:val="00FB5B46"/>
    <w:rsid w:val="00FC073E"/>
    <w:rsid w:val="00FC1567"/>
    <w:rsid w:val="00FD73EA"/>
    <w:rsid w:val="00FE3F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42"/>
  </w:style>
  <w:style w:type="paragraph" w:styleId="Balk3">
    <w:name w:val="heading 3"/>
    <w:basedOn w:val="Normal"/>
    <w:link w:val="Balk3Char"/>
    <w:uiPriority w:val="9"/>
    <w:qFormat/>
    <w:rsid w:val="008F08D4"/>
    <w:pPr>
      <w:keepNext/>
      <w:spacing w:before="40" w:after="119" w:line="300" w:lineRule="auto"/>
      <w:ind w:firstLine="851"/>
      <w:jc w:val="both"/>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674CB"/>
    <w:pPr>
      <w:ind w:left="720"/>
      <w:contextualSpacing/>
    </w:pPr>
  </w:style>
  <w:style w:type="character" w:styleId="Kpr">
    <w:name w:val="Hyperlink"/>
    <w:basedOn w:val="VarsaylanParagrafYazTipi"/>
    <w:uiPriority w:val="99"/>
    <w:semiHidden/>
    <w:unhideWhenUsed/>
    <w:rsid w:val="00737260"/>
    <w:rPr>
      <w:color w:val="0000FF"/>
      <w:u w:val="single"/>
    </w:rPr>
  </w:style>
  <w:style w:type="character" w:customStyle="1" w:styleId="Balk3Char">
    <w:name w:val="Başlık 3 Char"/>
    <w:basedOn w:val="VarsaylanParagrafYazTipi"/>
    <w:link w:val="Balk3"/>
    <w:uiPriority w:val="9"/>
    <w:rsid w:val="008F08D4"/>
    <w:rPr>
      <w:rFonts w:ascii="Times New Roman" w:eastAsia="Times New Roman" w:hAnsi="Times New Roman" w:cs="Times New Roman"/>
      <w:b/>
      <w:bCs/>
      <w:sz w:val="27"/>
      <w:szCs w:val="27"/>
      <w:lang w:eastAsia="tr-TR"/>
    </w:rPr>
  </w:style>
  <w:style w:type="paragraph" w:styleId="stbilgi">
    <w:name w:val="header"/>
    <w:basedOn w:val="Normal"/>
    <w:link w:val="stbilgiChar"/>
    <w:uiPriority w:val="99"/>
    <w:unhideWhenUsed/>
    <w:rsid w:val="00E90E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0E2A"/>
  </w:style>
  <w:style w:type="paragraph" w:styleId="Altbilgi">
    <w:name w:val="footer"/>
    <w:basedOn w:val="Normal"/>
    <w:link w:val="AltbilgiChar"/>
    <w:uiPriority w:val="99"/>
    <w:semiHidden/>
    <w:unhideWhenUsed/>
    <w:rsid w:val="00E90E2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90E2A"/>
  </w:style>
</w:styles>
</file>

<file path=word/webSettings.xml><?xml version="1.0" encoding="utf-8"?>
<w:webSettings xmlns:r="http://schemas.openxmlformats.org/officeDocument/2006/relationships" xmlns:w="http://schemas.openxmlformats.org/wordprocessingml/2006/main">
  <w:divs>
    <w:div w:id="522322431">
      <w:bodyDiv w:val="1"/>
      <w:marLeft w:val="0"/>
      <w:marRight w:val="0"/>
      <w:marTop w:val="0"/>
      <w:marBottom w:val="0"/>
      <w:divBdr>
        <w:top w:val="none" w:sz="0" w:space="0" w:color="auto"/>
        <w:left w:val="none" w:sz="0" w:space="0" w:color="auto"/>
        <w:bottom w:val="none" w:sz="0" w:space="0" w:color="auto"/>
        <w:right w:val="none" w:sz="0" w:space="0" w:color="auto"/>
      </w:divBdr>
    </w:div>
    <w:div w:id="1212233328">
      <w:bodyDiv w:val="1"/>
      <w:marLeft w:val="0"/>
      <w:marRight w:val="0"/>
      <w:marTop w:val="0"/>
      <w:marBottom w:val="0"/>
      <w:divBdr>
        <w:top w:val="none" w:sz="0" w:space="0" w:color="auto"/>
        <w:left w:val="none" w:sz="0" w:space="0" w:color="auto"/>
        <w:bottom w:val="none" w:sz="0" w:space="0" w:color="auto"/>
        <w:right w:val="none" w:sz="0" w:space="0" w:color="auto"/>
      </w:divBdr>
    </w:div>
    <w:div w:id="1270163214">
      <w:bodyDiv w:val="1"/>
      <w:marLeft w:val="0"/>
      <w:marRight w:val="0"/>
      <w:marTop w:val="0"/>
      <w:marBottom w:val="0"/>
      <w:divBdr>
        <w:top w:val="none" w:sz="0" w:space="0" w:color="auto"/>
        <w:left w:val="none" w:sz="0" w:space="0" w:color="auto"/>
        <w:bottom w:val="none" w:sz="0" w:space="0" w:color="auto"/>
        <w:right w:val="none" w:sz="0" w:space="0" w:color="auto"/>
      </w:divBdr>
    </w:div>
    <w:div w:id="1430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5</Pages>
  <Words>1918</Words>
  <Characters>10936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189</cp:revision>
  <dcterms:created xsi:type="dcterms:W3CDTF">2023-11-01T11:07:00Z</dcterms:created>
  <dcterms:modified xsi:type="dcterms:W3CDTF">2024-05-08T07:19:00Z</dcterms:modified>
</cp:coreProperties>
</file>