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3"/>
        <w:gridCol w:w="853"/>
        <w:gridCol w:w="425"/>
        <w:gridCol w:w="1843"/>
        <w:gridCol w:w="2126"/>
        <w:gridCol w:w="423"/>
        <w:gridCol w:w="423"/>
        <w:gridCol w:w="423"/>
        <w:gridCol w:w="432"/>
        <w:gridCol w:w="3402"/>
        <w:gridCol w:w="423"/>
        <w:gridCol w:w="1310"/>
        <w:gridCol w:w="1814"/>
      </w:tblGrid>
      <w:tr w:rsidR="00AB7AF0" w:rsidRPr="00887ABE" w:rsidTr="00DD6EC3">
        <w:trPr>
          <w:trHeight w:val="300"/>
        </w:trPr>
        <w:tc>
          <w:tcPr>
            <w:tcW w:w="143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B7AF0" w:rsidRPr="00887ABE" w:rsidTr="00DD6EC3">
        <w:trPr>
          <w:trHeight w:val="345"/>
        </w:trPr>
        <w:tc>
          <w:tcPr>
            <w:tcW w:w="1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7AF0" w:rsidRPr="00887ABE" w:rsidRDefault="00AB7AF0" w:rsidP="00DD6EC3">
            <w:pPr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BİRİM</w:t>
            </w:r>
            <w:r>
              <w:rPr>
                <w:b/>
                <w:bCs/>
                <w:color w:val="000000"/>
              </w:rPr>
              <w:t xml:space="preserve"> ADI</w:t>
            </w:r>
          </w:p>
        </w:tc>
      </w:tr>
      <w:tr w:rsidR="00AB7AF0" w:rsidRPr="00887ABE" w:rsidTr="00DD6EC3">
        <w:trPr>
          <w:trHeight w:val="19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Sıra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Amaç ve Hedefler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Kilit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0" w:rsidRPr="00EA22C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Tespit edilen risk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0" w:rsidRPr="00EA22C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Risklere verilen cevaplar: Mevcut Kontroller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Etki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Olasılık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Risk Puanı( R 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ABE">
              <w:rPr>
                <w:b/>
                <w:bCs/>
                <w:color w:val="000000"/>
                <w:sz w:val="20"/>
                <w:szCs w:val="20"/>
              </w:rPr>
              <w:t>Değişim (Risk Yönü)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0" w:rsidRPr="00EA22C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Risk</w:t>
            </w:r>
            <w:r>
              <w:rPr>
                <w:b/>
                <w:bCs/>
                <w:color w:val="000000"/>
                <w:sz w:val="22"/>
                <w:szCs w:val="22"/>
              </w:rPr>
              <w:t>lere</w:t>
            </w:r>
            <w:r w:rsidRPr="00EA22CE">
              <w:rPr>
                <w:b/>
                <w:bCs/>
                <w:color w:val="000000"/>
                <w:sz w:val="22"/>
                <w:szCs w:val="22"/>
              </w:rPr>
              <w:t xml:space="preserve"> verilecek cevaplar Yeni/Ek/Kaldırılan Kontroller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Başlangıç Tarihi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AF0" w:rsidRPr="00EA22C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Risk Sahibi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0" w:rsidRPr="00EA22C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Açıklamalar</w:t>
            </w:r>
          </w:p>
        </w:tc>
      </w:tr>
      <w:tr w:rsidR="00AB7AF0" w:rsidRPr="00887ABE" w:rsidTr="00DD6EC3">
        <w:trPr>
          <w:trHeight w:val="795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</w:p>
          <w:p w:rsidR="00AB7AF0" w:rsidRPr="00887ABE" w:rsidRDefault="00AB7AF0" w:rsidP="00DD6EC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AF0" w:rsidRPr="00887ABE" w:rsidRDefault="00AB7AF0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rPr>
                <w:rFonts w:ascii="Calibri" w:hAnsi="Calibri"/>
                <w:color w:val="000000"/>
              </w:rPr>
            </w:pPr>
          </w:p>
          <w:p w:rsidR="00AB7AF0" w:rsidRPr="00887ABE" w:rsidRDefault="00AB7AF0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</w:tr>
      <w:tr w:rsidR="00AB7AF0" w:rsidRPr="00887ABE" w:rsidTr="00DD6EC3">
        <w:trPr>
          <w:trHeight w:val="72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AF0" w:rsidRPr="00887ABE" w:rsidRDefault="00AB7AF0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7AF0" w:rsidRPr="00887ABE" w:rsidRDefault="00AB7AF0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</w:tr>
      <w:tr w:rsidR="00AB7AF0" w:rsidRPr="00887ABE" w:rsidTr="00DD6EC3">
        <w:trPr>
          <w:trHeight w:val="73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AF0" w:rsidRPr="00887ABE" w:rsidRDefault="00AB7AF0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7AF0" w:rsidRPr="00887ABE" w:rsidRDefault="00AB7AF0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</w:p>
        </w:tc>
      </w:tr>
      <w:tr w:rsidR="00AB7AF0" w:rsidRPr="00887ABE" w:rsidTr="00DD6EC3">
        <w:trPr>
          <w:trHeight w:val="480"/>
        </w:trPr>
        <w:tc>
          <w:tcPr>
            <w:tcW w:w="14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B7AF0" w:rsidRPr="00887ABE" w:rsidTr="00DD6EC3">
        <w:trPr>
          <w:trHeight w:val="43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Düşük düzey risk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7AF0" w:rsidRPr="00887ABE" w:rsidRDefault="00AB7AF0" w:rsidP="00DD6EC3">
            <w:pPr>
              <w:rPr>
                <w:color w:val="000000"/>
              </w:rPr>
            </w:pPr>
            <w:r w:rsidRPr="00887AB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Orta düzey risk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B7AF0" w:rsidRPr="00887ABE" w:rsidRDefault="00AB7AF0" w:rsidP="00DD6EC3">
            <w:pPr>
              <w:rPr>
                <w:color w:val="FF0000"/>
              </w:rPr>
            </w:pPr>
            <w:r w:rsidRPr="00887ABE">
              <w:rPr>
                <w:color w:val="FF0000"/>
              </w:rPr>
              <w:t> 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AF0" w:rsidRPr="00887ABE" w:rsidRDefault="00AB7AF0" w:rsidP="00DD6EC3">
            <w:pPr>
              <w:jc w:val="center"/>
              <w:rPr>
                <w:color w:val="000000"/>
              </w:rPr>
            </w:pPr>
            <w:r w:rsidRPr="00887ABE">
              <w:rPr>
                <w:color w:val="000000"/>
              </w:rPr>
              <w:t>Yüksek düzey risk</w:t>
            </w:r>
          </w:p>
        </w:tc>
      </w:tr>
      <w:tr w:rsidR="00AB7AF0" w:rsidRPr="00887ABE" w:rsidTr="00DD6EC3">
        <w:trPr>
          <w:trHeight w:val="315"/>
        </w:trPr>
        <w:tc>
          <w:tcPr>
            <w:tcW w:w="14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AF0" w:rsidRDefault="00AB7AF0" w:rsidP="00DD6EC3">
            <w:pPr>
              <w:jc w:val="center"/>
              <w:rPr>
                <w:b/>
                <w:bCs/>
                <w:color w:val="000000"/>
              </w:rPr>
            </w:pPr>
          </w:p>
          <w:p w:rsidR="00AB7AF0" w:rsidRPr="00887ABE" w:rsidRDefault="00AB7AF0" w:rsidP="00DD6EC3">
            <w:pPr>
              <w:jc w:val="center"/>
              <w:rPr>
                <w:b/>
                <w:bCs/>
                <w:color w:val="000000"/>
              </w:rPr>
            </w:pPr>
            <w:r w:rsidRPr="00887ABE">
              <w:rPr>
                <w:b/>
                <w:bCs/>
                <w:color w:val="000000"/>
              </w:rPr>
              <w:t>AÇIKLAMALAR</w:t>
            </w:r>
          </w:p>
        </w:tc>
      </w:tr>
    </w:tbl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lastRenderedPageBreak/>
        <w:t>Sıra No:</w:t>
      </w:r>
      <w:r w:rsidRPr="00887ABE">
        <w:rPr>
          <w:color w:val="000000"/>
        </w:rPr>
        <w:t xml:space="preserve"> Risk kaydındaki sıralamayı gösterir.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 xml:space="preserve">Amaç ve Hedefler: </w:t>
      </w:r>
      <w:r w:rsidRPr="00887ABE">
        <w:rPr>
          <w:color w:val="000000"/>
        </w:rPr>
        <w:t>Riskin ilişkili olduğu stratejik amaç, stratejik hedef, performans hedefi ve süreci yazılır.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>Kilit Risk:</w:t>
      </w:r>
      <w:r w:rsidRPr="00887ABE">
        <w:rPr>
          <w:color w:val="000000"/>
        </w:rPr>
        <w:t xml:space="preserve"> Riskin, kilit riskler arasında olması halinde hangi </w:t>
      </w:r>
      <w:r>
        <w:rPr>
          <w:color w:val="000000"/>
        </w:rPr>
        <w:t>konuyla</w:t>
      </w:r>
      <w:r w:rsidRPr="00887ABE">
        <w:rPr>
          <w:color w:val="000000"/>
        </w:rPr>
        <w:t xml:space="preserve"> ilgili olduğu yazılır.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>Etki:</w:t>
      </w:r>
      <w:r>
        <w:rPr>
          <w:color w:val="000000"/>
        </w:rPr>
        <w:t xml:space="preserve"> Oylama formu kullanılarak </w:t>
      </w:r>
      <w:r w:rsidRPr="00887ABE">
        <w:rPr>
          <w:color w:val="000000"/>
        </w:rPr>
        <w:t xml:space="preserve">tespit edilen etki değeridir (1-5 arasında). 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 xml:space="preserve">Olasılık: </w:t>
      </w:r>
      <w:r w:rsidRPr="00887ABE">
        <w:rPr>
          <w:color w:val="000000"/>
        </w:rPr>
        <w:t xml:space="preserve">Oylama </w:t>
      </w:r>
      <w:r>
        <w:rPr>
          <w:color w:val="000000"/>
        </w:rPr>
        <w:t>f</w:t>
      </w:r>
      <w:r w:rsidRPr="00887ABE">
        <w:rPr>
          <w:color w:val="000000"/>
        </w:rPr>
        <w:t xml:space="preserve">ormu kullanılarak tespit edilen olasılık değeridir (1-5 arasında). 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 xml:space="preserve">Risk Puanı </w:t>
      </w:r>
      <w:r w:rsidRPr="00887ABE">
        <w:rPr>
          <w:color w:val="000000"/>
        </w:rPr>
        <w:t>(R=</w:t>
      </w:r>
      <w:proofErr w:type="spellStart"/>
      <w:r w:rsidRPr="00887ABE">
        <w:rPr>
          <w:color w:val="000000"/>
        </w:rPr>
        <w:t>ExO</w:t>
      </w:r>
      <w:proofErr w:type="spellEnd"/>
      <w:r w:rsidRPr="00887ABE">
        <w:rPr>
          <w:color w:val="000000"/>
        </w:rPr>
        <w:t xml:space="preserve">): Oylama </w:t>
      </w:r>
      <w:r>
        <w:rPr>
          <w:color w:val="000000"/>
        </w:rPr>
        <w:t>f</w:t>
      </w:r>
      <w:r w:rsidRPr="00887ABE">
        <w:rPr>
          <w:color w:val="000000"/>
        </w:rPr>
        <w:t>ormunda yapılan değerlendirmede tespit edilen etki ve olasılık değerlerinin çarpılması sonucu bulun</w:t>
      </w:r>
      <w:r>
        <w:rPr>
          <w:color w:val="000000"/>
        </w:rPr>
        <w:t>ur. Bulunan değerler</w:t>
      </w:r>
      <w:r w:rsidRPr="00887ABE">
        <w:rPr>
          <w:color w:val="000000"/>
        </w:rPr>
        <w:t xml:space="preserve"> risk puanları önceden belirlenen yüksek, orta ve düşük düzey puan aralıklarına göre yazılır. 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>Değişim (Riskin yönü):</w:t>
      </w:r>
      <w:r w:rsidRPr="00887ABE">
        <w:rPr>
          <w:color w:val="000000"/>
        </w:rPr>
        <w:t xml:space="preserve"> Bir önceki risk kaydı dikkate alınarak riskin durumundaki değişimin gösterildiği sütundur. Yukarı</w:t>
      </w:r>
      <w:r>
        <w:rPr>
          <w:color w:val="000000"/>
        </w:rPr>
        <w:t xml:space="preserve">, </w:t>
      </w:r>
      <w:r w:rsidRPr="00887ABE">
        <w:rPr>
          <w:color w:val="000000"/>
        </w:rPr>
        <w:t>aşağı</w:t>
      </w:r>
      <w:r>
        <w:rPr>
          <w:color w:val="000000"/>
        </w:rPr>
        <w:t xml:space="preserve"> ve </w:t>
      </w:r>
      <w:r w:rsidRPr="00887ABE">
        <w:rPr>
          <w:color w:val="000000"/>
        </w:rPr>
        <w:t>sabit şeklinde yazı ile belirtilebileceği gibi yön işaretleriyle de gösterilebilir. Daha önce risk kaydı yoksa "Yeni" olduğu belirtilir.</w:t>
      </w:r>
    </w:p>
    <w:p w:rsidR="00AB7AF0" w:rsidRPr="00887ABE" w:rsidRDefault="00AB7AF0" w:rsidP="00AB7AF0">
      <w:pPr>
        <w:jc w:val="both"/>
        <w:rPr>
          <w:color w:val="000000"/>
        </w:rPr>
      </w:pPr>
      <w:r>
        <w:rPr>
          <w:b/>
          <w:bCs/>
          <w:color w:val="000000"/>
        </w:rPr>
        <w:t>Risklere</w:t>
      </w:r>
      <w:r w:rsidRPr="00887ABE">
        <w:rPr>
          <w:b/>
          <w:bCs/>
          <w:color w:val="000000"/>
        </w:rPr>
        <w:t xml:space="preserve"> Verilen Cevaplar Yeni/ Ek/Kaldırılan Kontroller: </w:t>
      </w:r>
      <w:r w:rsidRPr="00887ABE">
        <w:rPr>
          <w:color w:val="000000"/>
        </w:rPr>
        <w:t xml:space="preserve">Öncelikle mevcut kontrollerin gerekli/yeterli olup olmadığı değerlendirilir. Yeterli olduğu değerlendiriliyor ise yeni bir kontrol öngörülmez. Yeterli değil ise yeni veya ek kontroller yazılır. Mevcut kontrollerden kaldırılması uygun bulunanlar da bu bölümde </w:t>
      </w:r>
      <w:r>
        <w:rPr>
          <w:color w:val="000000"/>
        </w:rPr>
        <w:t>belirti</w:t>
      </w:r>
      <w:r w:rsidRPr="00887ABE">
        <w:rPr>
          <w:color w:val="000000"/>
        </w:rPr>
        <w:t>lir.</w:t>
      </w:r>
    </w:p>
    <w:p w:rsidR="00AB7AF0" w:rsidRPr="00887ABE" w:rsidRDefault="00AB7AF0" w:rsidP="00AB7AF0">
      <w:pPr>
        <w:jc w:val="both"/>
        <w:rPr>
          <w:color w:val="000000"/>
        </w:rPr>
      </w:pPr>
      <w:r w:rsidRPr="00887ABE">
        <w:rPr>
          <w:b/>
          <w:bCs/>
          <w:color w:val="000000"/>
        </w:rPr>
        <w:t>Başlangıç Tarihi:</w:t>
      </w:r>
      <w:r w:rsidRPr="00887ABE">
        <w:rPr>
          <w:color w:val="000000"/>
        </w:rPr>
        <w:t xml:space="preserve"> Öngörülen yeni veya ek kontrollerin uygulamaya konulacağı, kaldırılması öngörülen kontrollerin ise uygulamadan kaldırılacağı kesin tarihtir.</w:t>
      </w:r>
    </w:p>
    <w:p w:rsidR="00AB7AF0" w:rsidRDefault="00AB7AF0" w:rsidP="00AB7AF0">
      <w:pPr>
        <w:jc w:val="both"/>
        <w:rPr>
          <w:color w:val="000000"/>
        </w:rPr>
      </w:pPr>
      <w:r>
        <w:rPr>
          <w:b/>
          <w:bCs/>
          <w:color w:val="000000"/>
        </w:rPr>
        <w:t>Risk</w:t>
      </w:r>
      <w:r w:rsidRPr="00887ABE">
        <w:rPr>
          <w:b/>
          <w:bCs/>
          <w:color w:val="000000"/>
        </w:rPr>
        <w:t xml:space="preserve"> Sahibi: </w:t>
      </w:r>
      <w:r w:rsidRPr="00887ABE">
        <w:rPr>
          <w:color w:val="000000"/>
        </w:rPr>
        <w:t>Risk</w:t>
      </w:r>
      <w:r>
        <w:rPr>
          <w:color w:val="000000"/>
        </w:rPr>
        <w:t xml:space="preserve"> sahibinin adı, soyadı ve unvanı yazılır.</w:t>
      </w:r>
    </w:p>
    <w:p w:rsidR="005316EE" w:rsidRPr="00AB7AF0" w:rsidRDefault="00AB7AF0" w:rsidP="00AB7AF0">
      <w:r w:rsidRPr="00887ABE">
        <w:rPr>
          <w:b/>
          <w:bCs/>
          <w:color w:val="000000"/>
        </w:rPr>
        <w:t>Açıklamalar:</w:t>
      </w:r>
      <w:r w:rsidRPr="00887ABE">
        <w:rPr>
          <w:color w:val="000000"/>
        </w:rPr>
        <w:t xml:space="preserve"> Riskin mevcut durumu, değişim yönü, ne zaman gözden geçirileceği ve hangi aralıklarla kime raporlanacağı ve belirtilmesine ihtiyaç duyulan diğer hususlar belirtilir.</w:t>
      </w:r>
      <w:bookmarkStart w:id="0" w:name="_GoBack"/>
      <w:bookmarkEnd w:id="0"/>
    </w:p>
    <w:sectPr w:rsidR="005316EE" w:rsidRPr="00AB7AF0" w:rsidSect="005316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AA" w:rsidRDefault="000654AA" w:rsidP="005316EE">
      <w:r>
        <w:separator/>
      </w:r>
    </w:p>
  </w:endnote>
  <w:endnote w:type="continuationSeparator" w:id="0">
    <w:p w:rsidR="000654AA" w:rsidRDefault="000654AA" w:rsidP="0053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13" w:rsidRDefault="00A113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11E" w:rsidRDefault="00B4511E" w:rsidP="00B4511E">
    <w:pPr>
      <w:pStyle w:val="Altbilgi"/>
    </w:pPr>
  </w:p>
  <w:tbl>
    <w:tblPr>
      <w:tblW w:w="0" w:type="auto"/>
      <w:jc w:val="center"/>
      <w:tblInd w:w="-2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/>
    </w:tblPr>
    <w:tblGrid>
      <w:gridCol w:w="5385"/>
      <w:gridCol w:w="3259"/>
      <w:gridCol w:w="5257"/>
    </w:tblGrid>
    <w:tr w:rsidR="00A11313" w:rsidRPr="00072166" w:rsidTr="00237B38">
      <w:trPr>
        <w:jc w:val="center"/>
      </w:trPr>
      <w:tc>
        <w:tcPr>
          <w:tcW w:w="5385" w:type="dxa"/>
          <w:tcBorders>
            <w:top w:val="single" w:sz="4" w:space="0" w:color="auto"/>
          </w:tcBorders>
        </w:tcPr>
        <w:p w:rsidR="00A11313" w:rsidRDefault="00A11313">
          <w:pPr>
            <w:pStyle w:val="Altbilgi"/>
            <w:jc w:val="center"/>
          </w:pPr>
          <w:r>
            <w:rPr>
              <w:sz w:val="22"/>
              <w:szCs w:val="22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A11313" w:rsidRDefault="00A11313">
          <w:pPr>
            <w:pStyle w:val="Altbilgi"/>
            <w:jc w:val="center"/>
          </w:pPr>
        </w:p>
      </w:tc>
      <w:tc>
        <w:tcPr>
          <w:tcW w:w="5257" w:type="dxa"/>
          <w:tcBorders>
            <w:top w:val="single" w:sz="4" w:space="0" w:color="auto"/>
          </w:tcBorders>
        </w:tcPr>
        <w:p w:rsidR="00A11313" w:rsidRDefault="00A11313">
          <w:pPr>
            <w:pStyle w:val="Altbilgi"/>
            <w:jc w:val="center"/>
          </w:pPr>
          <w:r>
            <w:rPr>
              <w:sz w:val="22"/>
              <w:szCs w:val="22"/>
            </w:rPr>
            <w:t>Kalite Sistem Onayı</w:t>
          </w:r>
        </w:p>
      </w:tc>
    </w:tr>
    <w:tr w:rsidR="00A11313" w:rsidRPr="00072166" w:rsidTr="00237B38">
      <w:trPr>
        <w:trHeight w:val="1002"/>
        <w:jc w:val="center"/>
      </w:trPr>
      <w:tc>
        <w:tcPr>
          <w:tcW w:w="5385" w:type="dxa"/>
          <w:tcBorders>
            <w:bottom w:val="single" w:sz="4" w:space="0" w:color="auto"/>
          </w:tcBorders>
        </w:tcPr>
        <w:p w:rsidR="00A11313" w:rsidRDefault="00A11313">
          <w:pPr>
            <w:jc w:val="center"/>
          </w:pPr>
        </w:p>
      </w:tc>
      <w:tc>
        <w:tcPr>
          <w:tcW w:w="3259" w:type="dxa"/>
          <w:tcBorders>
            <w:bottom w:val="single" w:sz="4" w:space="0" w:color="auto"/>
          </w:tcBorders>
        </w:tcPr>
        <w:p w:rsidR="00A11313" w:rsidRDefault="00A11313">
          <w:pPr>
            <w:jc w:val="center"/>
          </w:pPr>
        </w:p>
      </w:tc>
      <w:tc>
        <w:tcPr>
          <w:tcW w:w="5257" w:type="dxa"/>
          <w:tcBorders>
            <w:bottom w:val="single" w:sz="4" w:space="0" w:color="auto"/>
          </w:tcBorders>
        </w:tcPr>
        <w:p w:rsidR="00A11313" w:rsidRDefault="00A11313">
          <w:pPr>
            <w:jc w:val="center"/>
          </w:pPr>
        </w:p>
      </w:tc>
    </w:tr>
  </w:tbl>
  <w:p w:rsidR="00B4511E" w:rsidRPr="00151E02" w:rsidRDefault="00237B38" w:rsidP="00B4511E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</w:p>
  <w:p w:rsidR="005316EE" w:rsidRDefault="005316E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13" w:rsidRDefault="00A113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AA" w:rsidRDefault="000654AA" w:rsidP="005316EE">
      <w:r>
        <w:separator/>
      </w:r>
    </w:p>
  </w:footnote>
  <w:footnote w:type="continuationSeparator" w:id="0">
    <w:p w:rsidR="000654AA" w:rsidRDefault="000654AA" w:rsidP="00531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13" w:rsidRDefault="00A113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276"/>
      <w:gridCol w:w="9214"/>
      <w:gridCol w:w="1984"/>
      <w:gridCol w:w="1843"/>
    </w:tblGrid>
    <w:tr w:rsidR="00237B38" w:rsidRPr="00995C28" w:rsidTr="00237B38">
      <w:trPr>
        <w:trHeight w:val="280"/>
      </w:trPr>
      <w:tc>
        <w:tcPr>
          <w:tcW w:w="1276" w:type="dxa"/>
          <w:vMerge w:val="restart"/>
          <w:vAlign w:val="center"/>
        </w:tcPr>
        <w:p w:rsidR="00237B38" w:rsidRPr="00995C28" w:rsidRDefault="00237B38" w:rsidP="00E820F0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-46355</wp:posOffset>
                </wp:positionV>
                <wp:extent cx="687705" cy="68961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8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14" w:type="dxa"/>
          <w:vMerge w:val="restart"/>
          <w:vAlign w:val="center"/>
        </w:tcPr>
        <w:p w:rsidR="00237B38" w:rsidRPr="00936F87" w:rsidRDefault="00237B38" w:rsidP="00E820F0">
          <w:pPr>
            <w:pStyle w:val="stbilgi"/>
            <w:jc w:val="center"/>
            <w:rPr>
              <w:b/>
            </w:rPr>
          </w:pPr>
          <w:r>
            <w:rPr>
              <w:rFonts w:ascii="Verdana" w:hAnsi="Verdana"/>
              <w:b/>
            </w:rPr>
            <w:t>RİSK KAYIT FORMU</w:t>
          </w:r>
        </w:p>
      </w:tc>
      <w:tc>
        <w:tcPr>
          <w:tcW w:w="1984" w:type="dxa"/>
          <w:vAlign w:val="center"/>
        </w:tcPr>
        <w:p w:rsidR="00237B38" w:rsidRPr="00992570" w:rsidRDefault="00237B38" w:rsidP="00E820F0">
          <w:pPr>
            <w:pStyle w:val="stbilgi"/>
          </w:pPr>
          <w:r w:rsidRPr="00992570">
            <w:t>Doküman No</w:t>
          </w:r>
        </w:p>
      </w:tc>
      <w:tc>
        <w:tcPr>
          <w:tcW w:w="1843" w:type="dxa"/>
          <w:vAlign w:val="center"/>
        </w:tcPr>
        <w:p w:rsidR="00237B38" w:rsidRPr="00992570" w:rsidRDefault="00C116CC" w:rsidP="00E820F0">
          <w:pPr>
            <w:pStyle w:val="stbilgi"/>
            <w:rPr>
              <w:sz w:val="18"/>
            </w:rPr>
          </w:pPr>
          <w:r>
            <w:rPr>
              <w:sz w:val="18"/>
            </w:rPr>
            <w:t>FR-218</w:t>
          </w:r>
        </w:p>
      </w:tc>
    </w:tr>
    <w:tr w:rsidR="00237B38" w:rsidRPr="00995C28" w:rsidTr="00237B38">
      <w:trPr>
        <w:trHeight w:val="280"/>
      </w:trPr>
      <w:tc>
        <w:tcPr>
          <w:tcW w:w="1276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9214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237B38" w:rsidRPr="00992570" w:rsidRDefault="00237B38" w:rsidP="00E820F0">
          <w:pPr>
            <w:pStyle w:val="stbilgi"/>
          </w:pPr>
          <w:r w:rsidRPr="00992570">
            <w:t>İlk Yayın Tarihi</w:t>
          </w:r>
        </w:p>
      </w:tc>
      <w:tc>
        <w:tcPr>
          <w:tcW w:w="1843" w:type="dxa"/>
          <w:vAlign w:val="center"/>
        </w:tcPr>
        <w:p w:rsidR="00237B38" w:rsidRPr="00992570" w:rsidRDefault="00237B38" w:rsidP="00E820F0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05.02.2018</w:t>
          </w:r>
        </w:p>
      </w:tc>
    </w:tr>
    <w:tr w:rsidR="00237B38" w:rsidRPr="00995C28" w:rsidTr="00237B38">
      <w:trPr>
        <w:trHeight w:val="253"/>
      </w:trPr>
      <w:tc>
        <w:tcPr>
          <w:tcW w:w="1276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9214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237B38" w:rsidRPr="00992570" w:rsidRDefault="00237B38" w:rsidP="00E820F0">
          <w:pPr>
            <w:pStyle w:val="stbilgi"/>
          </w:pPr>
          <w:r w:rsidRPr="00992570">
            <w:t>Revizyon Tarihi</w:t>
          </w:r>
        </w:p>
      </w:tc>
      <w:tc>
        <w:tcPr>
          <w:tcW w:w="1843" w:type="dxa"/>
          <w:vAlign w:val="center"/>
        </w:tcPr>
        <w:p w:rsidR="00237B38" w:rsidRPr="00992570" w:rsidRDefault="00237B38" w:rsidP="00E820F0">
          <w:pPr>
            <w:pStyle w:val="stbilgi"/>
            <w:rPr>
              <w:sz w:val="18"/>
            </w:rPr>
          </w:pPr>
        </w:p>
      </w:tc>
    </w:tr>
    <w:tr w:rsidR="00237B38" w:rsidRPr="00995C28" w:rsidTr="00237B38">
      <w:trPr>
        <w:trHeight w:val="280"/>
      </w:trPr>
      <w:tc>
        <w:tcPr>
          <w:tcW w:w="1276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9214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237B38" w:rsidRPr="00992570" w:rsidRDefault="00237B38" w:rsidP="00E820F0">
          <w:pPr>
            <w:pStyle w:val="stbilgi"/>
          </w:pPr>
          <w:r w:rsidRPr="00992570">
            <w:t>Revizyon No</w:t>
          </w:r>
        </w:p>
      </w:tc>
      <w:tc>
        <w:tcPr>
          <w:tcW w:w="1843" w:type="dxa"/>
          <w:vAlign w:val="center"/>
        </w:tcPr>
        <w:p w:rsidR="00237B38" w:rsidRPr="00992570" w:rsidRDefault="00237B38" w:rsidP="00E820F0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237B38" w:rsidRPr="00995C28" w:rsidTr="00237B38">
      <w:trPr>
        <w:trHeight w:val="283"/>
      </w:trPr>
      <w:tc>
        <w:tcPr>
          <w:tcW w:w="1276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9214" w:type="dxa"/>
          <w:vMerge/>
          <w:vAlign w:val="center"/>
        </w:tcPr>
        <w:p w:rsidR="00237B38" w:rsidRPr="00995C28" w:rsidRDefault="00237B38" w:rsidP="00E820F0">
          <w:pPr>
            <w:pStyle w:val="stbilgi"/>
            <w:jc w:val="center"/>
          </w:pPr>
        </w:p>
      </w:tc>
      <w:tc>
        <w:tcPr>
          <w:tcW w:w="1984" w:type="dxa"/>
          <w:vAlign w:val="center"/>
        </w:tcPr>
        <w:p w:rsidR="00237B38" w:rsidRPr="00DF32E2" w:rsidRDefault="00237B38" w:rsidP="00E820F0">
          <w:pPr>
            <w:pStyle w:val="stbilgi"/>
          </w:pPr>
          <w:r w:rsidRPr="00DF32E2">
            <w:t>Sayfa No</w:t>
          </w:r>
        </w:p>
      </w:tc>
      <w:tc>
        <w:tcPr>
          <w:tcW w:w="1843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DF32E2" w:rsidRDefault="00DF32E2">
              <w:r w:rsidRPr="00DF32E2">
                <w:rPr>
                  <w:sz w:val="18"/>
                  <w:szCs w:val="18"/>
                </w:rPr>
                <w:fldChar w:fldCharType="begin"/>
              </w:r>
              <w:r w:rsidRPr="00DF32E2">
                <w:rPr>
                  <w:sz w:val="18"/>
                  <w:szCs w:val="18"/>
                </w:rPr>
                <w:instrText xml:space="preserve"> PAGE </w:instrText>
              </w:r>
              <w:r w:rsidRPr="00DF32E2">
                <w:rPr>
                  <w:sz w:val="18"/>
                  <w:szCs w:val="18"/>
                </w:rPr>
                <w:fldChar w:fldCharType="separate"/>
              </w:r>
              <w:r>
                <w:rPr>
                  <w:noProof/>
                  <w:sz w:val="18"/>
                  <w:szCs w:val="18"/>
                </w:rPr>
                <w:t>1</w:t>
              </w:r>
              <w:r w:rsidRPr="00DF32E2">
                <w:rPr>
                  <w:sz w:val="18"/>
                  <w:szCs w:val="18"/>
                </w:rPr>
                <w:fldChar w:fldCharType="end"/>
              </w:r>
              <w:r w:rsidRPr="00DF32E2">
                <w:rPr>
                  <w:sz w:val="18"/>
                  <w:szCs w:val="18"/>
                </w:rPr>
                <w:t xml:space="preserve"> / </w:t>
              </w:r>
              <w:r w:rsidRPr="00DF32E2">
                <w:rPr>
                  <w:sz w:val="18"/>
                  <w:szCs w:val="18"/>
                </w:rPr>
                <w:fldChar w:fldCharType="begin"/>
              </w:r>
              <w:r w:rsidRPr="00DF32E2">
                <w:rPr>
                  <w:sz w:val="18"/>
                  <w:szCs w:val="18"/>
                </w:rPr>
                <w:instrText xml:space="preserve"> NUMPAGES  </w:instrText>
              </w:r>
              <w:r w:rsidRPr="00DF32E2">
                <w:rPr>
                  <w:sz w:val="18"/>
                  <w:szCs w:val="18"/>
                </w:rPr>
                <w:fldChar w:fldCharType="separate"/>
              </w:r>
              <w:r>
                <w:rPr>
                  <w:noProof/>
                  <w:sz w:val="18"/>
                  <w:szCs w:val="18"/>
                </w:rPr>
                <w:t>2</w:t>
              </w:r>
              <w:r w:rsidRPr="00DF32E2">
                <w:rPr>
                  <w:sz w:val="18"/>
                  <w:szCs w:val="18"/>
                </w:rPr>
                <w:fldChar w:fldCharType="end"/>
              </w:r>
            </w:p>
          </w:sdtContent>
        </w:sdt>
        <w:p w:rsidR="00237B38" w:rsidRPr="00992570" w:rsidRDefault="00237B38" w:rsidP="00E820F0">
          <w:pPr>
            <w:pStyle w:val="stbilgi"/>
            <w:rPr>
              <w:sz w:val="18"/>
            </w:rPr>
          </w:pPr>
        </w:p>
      </w:tc>
    </w:tr>
  </w:tbl>
  <w:p w:rsidR="00B4511E" w:rsidRDefault="00B4511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13" w:rsidRDefault="00A1131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6EE"/>
    <w:rsid w:val="00042EB0"/>
    <w:rsid w:val="0006147F"/>
    <w:rsid w:val="000654AA"/>
    <w:rsid w:val="001B42AA"/>
    <w:rsid w:val="00237B38"/>
    <w:rsid w:val="00261C1D"/>
    <w:rsid w:val="005316EE"/>
    <w:rsid w:val="005A1FAC"/>
    <w:rsid w:val="005A3D97"/>
    <w:rsid w:val="0067798A"/>
    <w:rsid w:val="0084650E"/>
    <w:rsid w:val="009838B2"/>
    <w:rsid w:val="00A05CC4"/>
    <w:rsid w:val="00A11313"/>
    <w:rsid w:val="00AB7AF0"/>
    <w:rsid w:val="00AC4249"/>
    <w:rsid w:val="00B2407E"/>
    <w:rsid w:val="00B4511E"/>
    <w:rsid w:val="00B45464"/>
    <w:rsid w:val="00C116CC"/>
    <w:rsid w:val="00C2768E"/>
    <w:rsid w:val="00DF32E2"/>
    <w:rsid w:val="00DF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1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1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6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1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1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11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1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1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16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16E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Hop</dc:creator>
  <cp:lastModifiedBy>Kmu</cp:lastModifiedBy>
  <cp:revision>8</cp:revision>
  <dcterms:created xsi:type="dcterms:W3CDTF">2017-11-23T10:15:00Z</dcterms:created>
  <dcterms:modified xsi:type="dcterms:W3CDTF">2018-05-30T05:42:00Z</dcterms:modified>
</cp:coreProperties>
</file>